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35426" w14:textId="369F87E4" w:rsidR="006F1B93" w:rsidRDefault="00A74193">
      <w:hyperlink r:id="rId4" w:history="1">
        <w:r>
          <w:rPr>
            <w:rStyle w:val="a3"/>
          </w:rPr>
          <w:t>О СОВРЕМЕННЫХ ТЕНДЕНЦИЯХ ДИСЦИПЛИНАРНОЙ ОРГАНИЗАЦИИ СОЦИАЛЬНО-ГУМАНИТАРНЫХ НАУК (elibrary.ru)</w:t>
        </w:r>
      </w:hyperlink>
    </w:p>
    <w:sectPr w:rsidR="006F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93"/>
    <w:rsid w:val="006F1B93"/>
    <w:rsid w:val="00A7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6D739-BE96-4C4E-9169-6B971701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library.ru/item.asp?id=307299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2021-01-12T20:05:00Z</dcterms:created>
  <dcterms:modified xsi:type="dcterms:W3CDTF">2021-01-12T20:05:00Z</dcterms:modified>
</cp:coreProperties>
</file>