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УДК: 377.112.4</w:t>
      </w:r>
    </w:p>
    <w:p w:rsidR="00000000" w:rsidDel="00000000" w:rsidP="00000000" w:rsidRDefault="00000000" w:rsidRPr="00000000" w14:paraId="00000002">
      <w:pPr>
        <w:spacing w:after="0" w:line="360" w:lineRule="auto"/>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ПРОБЛЕМЫ ПРЕПОДАВАНИЯ РАБОТЫ С ПРОГРАММНЫМ ОБЕСПЕЧЕНИЕМ СТУДЕНТАМ ГУМАНИТАРНЫХ СПЕЦИАЛЬНОСТЕЙ</w:t>
      </w:r>
    </w:p>
    <w:p w:rsidR="00000000" w:rsidDel="00000000" w:rsidP="00000000" w:rsidRDefault="00000000" w:rsidRPr="00000000" w14:paraId="00000003">
      <w:pPr>
        <w:spacing w:after="0" w:line="36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4">
      <w:pPr>
        <w:spacing w:line="360" w:lineRule="auto"/>
        <w:ind w:firstLine="567"/>
        <w:jc w:val="right"/>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Проаспэт Анастасия Георгиевна</w:t>
      </w:r>
    </w:p>
    <w:p w:rsidR="00000000" w:rsidDel="00000000" w:rsidP="00000000" w:rsidRDefault="00000000" w:rsidRPr="00000000" w14:paraId="00000005">
      <w:pPr>
        <w:spacing w:line="360" w:lineRule="auto"/>
        <w:ind w:firstLine="567"/>
        <w:jc w:val="right"/>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Магистрант</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ФГБОУ ВО Московской области «Технологический университет»</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Аннотация: </w:t>
      </w:r>
      <w:r w:rsidDel="00000000" w:rsidR="00000000" w:rsidRPr="00000000">
        <w:rPr>
          <w:rFonts w:ascii="Times New Roman" w:cs="Times New Roman" w:eastAsia="Times New Roman" w:hAnsi="Times New Roman"/>
          <w:color w:val="000000"/>
          <w:sz w:val="28"/>
          <w:szCs w:val="28"/>
          <w:rtl w:val="0"/>
        </w:rPr>
        <w:t xml:space="preserve">контент для интернет-сайтов, как показывает анализ требований работодателей и данных, собранных в процессе преподавания, создается журналистами, лингвистами, филологами и другими смежными специальностями. Для повышения эффективности специалистов требуется дополнительное обучение работе с программными продуктами для управления контентом. Такое обучение проводится, в том числе в сертифицированных учебных центрах 1С-Битрикс. Одной из главных целей, которые ставит перед собой преподаватель такого учебного центра, в случае, если он должен обучать специалиста, имеющего или получающего гуманитарное образование, должно стать обучение делению задач на подзадачи.</w:t>
      </w: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Ключевые слова:</w:t>
      </w:r>
      <w:r w:rsidDel="00000000" w:rsidR="00000000" w:rsidRPr="00000000">
        <w:rPr>
          <w:rFonts w:ascii="Times New Roman" w:cs="Times New Roman" w:eastAsia="Times New Roman" w:hAnsi="Times New Roman"/>
          <w:color w:val="000000"/>
          <w:sz w:val="28"/>
          <w:szCs w:val="28"/>
          <w:rtl w:val="0"/>
        </w:rPr>
        <w:t xml:space="preserve"> система для управления контентом, интернет-сайт, разработка учебной программы, разбиение задач на подзадачи, обучение работе с программными продуктами.</w:t>
      </w:r>
    </w:p>
    <w:p w:rsidR="00000000" w:rsidDel="00000000" w:rsidP="00000000" w:rsidRDefault="00000000" w:rsidRPr="00000000" w14:paraId="0000000B">
      <w:pPr>
        <w:spacing w:after="0" w:line="36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spacing w:after="0" w:line="360" w:lineRule="auto"/>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PROBLEMS OF TEACHING THE SOFTWARE TO STUDENTS WITH EDUCATION IN HUMANITIES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spacing w:line="360" w:lineRule="auto"/>
        <w:ind w:firstLine="567"/>
        <w:jc w:val="right"/>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Proaspat Anastasia Georgievna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Annotation: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content for the online sites, as the analysis of employer’s requirements and data collected in the process of teaching, is created by journalists, linguists, philologists and other related specialties. To improve efficiency specialists, require additional training to work with software products for content management. Such training is carried out, including certified learning centers 1C-Bitrix. One of the main goals posed in front of the teacher of the training center, in case it needs to train a technician having or receiving a liberal arts education should be the training division of tasks into subtasks.</w:t>
      </w:r>
      <w:r w:rsidDel="00000000" w:rsidR="00000000" w:rsidRPr="00000000">
        <w:rPr>
          <w:rtl w:val="0"/>
        </w:rPr>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Key words:</w:t>
      </w:r>
      <w:r w:rsidDel="00000000" w:rsidR="00000000" w:rsidRPr="00000000">
        <w:rPr>
          <w:rFonts w:ascii="Times New Roman" w:cs="Times New Roman" w:eastAsia="Times New Roman" w:hAnsi="Times New Roman"/>
          <w:color w:val="000000"/>
          <w:sz w:val="28"/>
          <w:szCs w:val="28"/>
          <w:rtl w:val="0"/>
        </w:rPr>
        <w:t xml:space="preserve"> content management system, content management, website, curriculum development, partitioning tasks into sub-tasks, training to work with software products.</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данным рейтинга Яндекса, а также других официальных рейтингов, востребованность корпоративного программного обеспечения растёт с каждым годом. Растут количество и доля предприятий, имеющих собственный интернет-сайт. Большинство интернет-сайтов создаются и управляются с помощью специализированных программных продуктов для управления контентом, среди которых в России лидируют WordPress, Joomla и 1С-Битрикс. </w:t>
      </w:r>
    </w:p>
    <w:p w:rsidR="00000000" w:rsidDel="00000000" w:rsidP="00000000" w:rsidRDefault="00000000" w:rsidRPr="00000000" w14:paraId="0000001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Созданием контента интернет-сайтов занимаются специалисты, имеющие образование журналиста, лингвиста, филолога и других близких специальностей – таковы результаты анализа требований работодателей к специалистам на должность контент-менеджера, а также опросов слушателей курсов по контент-менеджменту с использованием продукта «1С-Битрикс: Управление сайтом». Для быстрого и качественного выполнения рабочих обязанностей таким специалистам требуется обучение работе с программными продуктами для управления контентом на уровне продвинутого контент-менеджера. Подразумевается, что слушатель курсов обладает навыками компьютерной грамотности и использования сети Интернет. Такое обучение осуществляется в том числе официальными учебными центрами 1С-Битрикс. При разработке учебной программы необходимо учитывать особенности специалистов, имеющих гуманитарное образование. Одной из главных целей должно быть обучение разбиению задач на подзадачи. Данный навык хорошо прорабатывается у студентов технических специальностей, как правило, в ходе изучения математического моделирования, но, как правило, при обучении студентов гуманитарных специальностей ему не уделяется внимание. Это подтверждает анализ наиболее часто встречающихся затруднений у специалистов гуманитарных специальностей не только в ходе обучения работе с программным обеспечением, но и при дальнейших консультациях у преподавателя учебного центра после нескольких месяцев работы.</w:t>
      </w:r>
    </w:p>
    <w:p w:rsidR="00000000" w:rsidDel="00000000" w:rsidP="00000000" w:rsidRDefault="00000000" w:rsidRPr="00000000" w14:paraId="0000001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исследовании речь идёт о специалистах, имеющих или получающих высшее профессиональное образование в сфере гуманитарных наук. Кратко назовём таких специалистов «гуманитариями». </w:t>
      </w:r>
    </w:p>
    <w:p w:rsidR="00000000" w:rsidDel="00000000" w:rsidP="00000000" w:rsidRDefault="00000000" w:rsidRPr="00000000" w14:paraId="0000001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специалист-гуманитарий начинает обучение работе с CMS (Content management system), его преподаватель должен в первую очередь выяснить степень личной заинтересованности специалиста в прохождении такого обучения. Чем ниже степень заинтересованности, тем больше внимания нужно обратить на преимущества использования CMS в своей работе. Значительная доля специалистов считает, что полноценное использование инструментов программного обеспечения затрудняет и технически усложняет их работу. Необходимо в начале занятия дать понять, что использование CMS позволяет выполнять рутинные операции легче и быстрее, а также акцентировать на этом внимание в ходе всего обучения. Случается, что некоторые операции кажутся слушателям курсов излишне усложнёнными, однако ряд таких операций выполняется довольно редко, кроме того, контент-менеджеры привлекаются к выполнению таких операций только в исключительных случаях – преимущественно их доверяют IT-специалистам. Однако понимание внутренней схемы таких процессов контент-менеджерам также необходимо для того, чтобы в ходе обучения было сформировано более целостное восприятие изучаемого материала в частности и структуры изучаемой CMS в целом.</w:t>
      </w:r>
    </w:p>
    <w:p w:rsidR="00000000" w:rsidDel="00000000" w:rsidP="00000000" w:rsidRDefault="00000000" w:rsidRPr="00000000" w14:paraId="0000001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Специалисты-гуманитарии нередко для каждой трудной ситуации, возникающей при работе с программным обеспечением, пытаются зафиксировать конкретный алгоритм решений в письменной форме, зачастую в блокноте, что в ряде ситуаций запутывает их ещё больше из-за большого количества исправлений и трудности в систематизации рукописных записей. Проблема в том, что при работе с программным обеспечением в целом и в частности с CMS трудных ситуаций может быть бесконечно много, и они могут быть вызваны многими причинами. Полный список инструкций на все случаи представить невозможно. Поэтому одним из самых важных аспектов при обучении работе с CMS должна быть выработка навыка разбиения задачи на подзадачи. Количество функциональных модулей, корректную работу которых нужно проверять, исправлять и настраивать при устранении неисправностей или решении рабочих задач, невелико. Необходимо не только разъяснить слушателю курса, какой модуль за какую часть работы несёт ответственность, но и научить его искать источник проблемы.  Объяснить саму внутреннюю логику, чтобы он научился думать. Не нужно тратить всё время курса на выработку механических навыков выполнения фиксированного набора действий.</w:t>
      </w:r>
    </w:p>
    <w:p w:rsidR="00000000" w:rsidDel="00000000" w:rsidP="00000000" w:rsidRDefault="00000000" w:rsidRPr="00000000" w14:paraId="0000001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необходимо продемонстрировать, как абстрактная модель системы связана с конкретными реальными задачами. Саму модель, объясняющую внутреннюю логику, можно представить в виде графической схемы. Затем нужно продемонстрировать на примере конкретных часто возникающих задач, как связаны составные части этой схемы между собой. </w:t>
      </w:r>
    </w:p>
    <w:p w:rsidR="00000000" w:rsidDel="00000000" w:rsidP="00000000" w:rsidRDefault="00000000" w:rsidRPr="00000000" w14:paraId="0000001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модернизация программы обучения должна решать следующие задачи:</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17" w:right="0" w:hanging="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Разъяснение студенту, что изучение и использование CMS необходимо и полезно для его профессиональной деятельности;</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17" w:right="0" w:hanging="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Тестирование текущего уровня способности разбиения задачи на подзадачи;</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17" w:right="0" w:hanging="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Выработка навыка разбиения задачи на подзадачи;</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17" w:right="0" w:hanging="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Проработка навыков решения типичных проблем;</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17" w:right="0" w:hanging="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Разъяснение внутренней логики CMS и связи между модулями;</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417" w:right="0" w:hanging="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Чёткое следование программе курса, правильное с технической точки зрения.</w:t>
      </w:r>
    </w:p>
    <w:p w:rsidR="00000000" w:rsidDel="00000000" w:rsidP="00000000" w:rsidRDefault="00000000" w:rsidRPr="00000000" w14:paraId="00000021">
      <w:pPr>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Использованная литература:</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Проаспэт А.Г. Методические материалы для слушателя курса “1С-Битрикс: Управление сайтом. Базовый курс” - Москва: ООО «Дело Системы», 2015 - 162 с.</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Проаспэт А.Г. Методические материалы для слушателя курса “Администратор 1С-Битрикс: Управление сайтом. Старт” – Москва: ООО «Дело Системы», 2015 - 248 с.</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Проаспэт А.Г. Методические материалы для слушателя курса “HTML и CSS: практическое использование при редактировании сайта на платформе 1С-Битрикс” – Москва: ООО «Дело Системы», 2015 - 319 с.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Проаспэт А.Г. Методические материалы для слушателя курса “интеграция дизайна в Bitrix Framework” – Москва: ООО «Дело Системы», 2015 - 426 с.</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Элленберг Д. Как не ошибаться. Сила математического мышления. – Москва: Манн, Иванов и Фербер (МИФ), 2014 – 720 с.</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Официальный сайт рейтинга TIOBE Index. Режим доступа http://www.tiobe.com/tiobe_index?page=index (дата обращения 12.05.2016).</w:t>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decimal"/>
      <w:lvlText w:val="%1."/>
      <w:lvlJc w:val="left"/>
      <w:pPr>
        <w:ind w:left="1417" w:hanging="708.0000000000001"/>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