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УДК</w:t>
      </w:r>
      <w:r>
        <w:rPr>
          <w:color w:val="000000" w:themeColor="text1"/>
          <w:sz w:val="20"/>
          <w:szCs w:val="20"/>
        </w:rPr>
        <w:t xml:space="preserve"> </w:t>
      </w:r>
      <w:r w:rsidRPr="00DC7B0C">
        <w:rPr>
          <w:color w:val="000000" w:themeColor="text1"/>
          <w:sz w:val="20"/>
          <w:szCs w:val="20"/>
        </w:rPr>
        <w:t>316.334.2</w:t>
      </w:r>
    </w:p>
    <w:p w:rsidR="005C5386" w:rsidRDefault="005C5386" w:rsidP="005C5386">
      <w:pPr>
        <w:pStyle w:val="3"/>
        <w:widowControl w:val="0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23AB2">
        <w:rPr>
          <w:rFonts w:ascii="Times New Roman" w:hAnsi="Times New Roman"/>
          <w:b/>
          <w:color w:val="000000" w:themeColor="text1"/>
          <w:sz w:val="22"/>
          <w:szCs w:val="22"/>
        </w:rPr>
        <w:t xml:space="preserve">Экономическая грамотность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россиян и их оценка</w:t>
      </w:r>
    </w:p>
    <w:p w:rsidR="005C5386" w:rsidRPr="00823AB2" w:rsidRDefault="005C5386" w:rsidP="005C5386">
      <w:pPr>
        <w:pStyle w:val="3"/>
        <w:widowControl w:val="0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23AB2">
        <w:rPr>
          <w:rFonts w:ascii="Times New Roman" w:hAnsi="Times New Roman"/>
          <w:b/>
          <w:color w:val="000000" w:themeColor="text1"/>
          <w:sz w:val="22"/>
          <w:szCs w:val="22"/>
        </w:rPr>
        <w:t>экономической ситуации в стране</w:t>
      </w:r>
    </w:p>
    <w:p w:rsidR="005C5386" w:rsidRPr="00823AB2" w:rsidRDefault="005C5386" w:rsidP="005C5386">
      <w:pPr>
        <w:ind w:firstLine="709"/>
        <w:rPr>
          <w:color w:val="000000" w:themeColor="text1"/>
          <w:sz w:val="16"/>
          <w:szCs w:val="16"/>
        </w:rPr>
      </w:pPr>
    </w:p>
    <w:p w:rsidR="005C5386" w:rsidRDefault="005C5386" w:rsidP="005C5386">
      <w:pPr>
        <w:ind w:firstLine="0"/>
        <w:jc w:val="center"/>
        <w:rPr>
          <w:color w:val="000000" w:themeColor="text1"/>
          <w:sz w:val="16"/>
          <w:szCs w:val="16"/>
        </w:rPr>
      </w:pPr>
      <w:bookmarkStart w:id="0" w:name="_GoBack"/>
      <w:r w:rsidRPr="00823AB2">
        <w:rPr>
          <w:b/>
          <w:color w:val="000000" w:themeColor="text1"/>
          <w:sz w:val="16"/>
          <w:szCs w:val="16"/>
        </w:rPr>
        <w:t xml:space="preserve">К.В. </w:t>
      </w:r>
      <w:proofErr w:type="spellStart"/>
      <w:r w:rsidRPr="00823AB2">
        <w:rPr>
          <w:b/>
          <w:color w:val="000000" w:themeColor="text1"/>
          <w:sz w:val="16"/>
          <w:szCs w:val="16"/>
        </w:rPr>
        <w:t>Лапшинова</w:t>
      </w:r>
      <w:bookmarkEnd w:id="0"/>
      <w:proofErr w:type="spellEnd"/>
      <w:r w:rsidRPr="00823AB2">
        <w:rPr>
          <w:color w:val="000000" w:themeColor="text1"/>
          <w:sz w:val="16"/>
          <w:szCs w:val="16"/>
        </w:rPr>
        <w:t>, доцент кафедры гуманитарных и социальных дисциплин</w:t>
      </w:r>
      <w:r>
        <w:rPr>
          <w:color w:val="000000" w:themeColor="text1"/>
          <w:sz w:val="16"/>
          <w:szCs w:val="16"/>
        </w:rPr>
        <w:t>,</w:t>
      </w:r>
    </w:p>
    <w:p w:rsidR="005C5386" w:rsidRPr="00823AB2" w:rsidRDefault="005C5386" w:rsidP="005C5386">
      <w:pPr>
        <w:ind w:firstLine="0"/>
        <w:jc w:val="center"/>
        <w:rPr>
          <w:color w:val="000000" w:themeColor="text1"/>
          <w:sz w:val="16"/>
          <w:szCs w:val="16"/>
        </w:rPr>
      </w:pPr>
      <w:r w:rsidRPr="00823AB2">
        <w:rPr>
          <w:color w:val="000000" w:themeColor="text1"/>
          <w:sz w:val="16"/>
          <w:szCs w:val="16"/>
        </w:rPr>
        <w:t>кандидат социологических наук,</w:t>
      </w:r>
    </w:p>
    <w:p w:rsidR="005C5386" w:rsidRDefault="005C5386" w:rsidP="005C5386">
      <w:pPr>
        <w:ind w:firstLine="0"/>
        <w:jc w:val="center"/>
        <w:rPr>
          <w:color w:val="000000" w:themeColor="text1"/>
          <w:sz w:val="16"/>
          <w:szCs w:val="16"/>
        </w:rPr>
      </w:pPr>
      <w:r w:rsidRPr="00823AB2">
        <w:rPr>
          <w:b/>
          <w:color w:val="000000" w:themeColor="text1"/>
          <w:sz w:val="16"/>
          <w:szCs w:val="16"/>
        </w:rPr>
        <w:t xml:space="preserve">А.Г. </w:t>
      </w:r>
      <w:proofErr w:type="spellStart"/>
      <w:r w:rsidRPr="00823AB2">
        <w:rPr>
          <w:b/>
          <w:color w:val="000000" w:themeColor="text1"/>
          <w:sz w:val="16"/>
          <w:szCs w:val="16"/>
        </w:rPr>
        <w:t>Чернышова</w:t>
      </w:r>
      <w:proofErr w:type="spellEnd"/>
      <w:r w:rsidRPr="00823AB2">
        <w:rPr>
          <w:color w:val="000000" w:themeColor="text1"/>
          <w:sz w:val="16"/>
          <w:szCs w:val="16"/>
        </w:rPr>
        <w:t>, аспирант кафедры гуманитарных и социальных дисциплин</w:t>
      </w:r>
      <w:r>
        <w:rPr>
          <w:color w:val="000000" w:themeColor="text1"/>
          <w:sz w:val="16"/>
          <w:szCs w:val="16"/>
        </w:rPr>
        <w:t>,</w:t>
      </w:r>
    </w:p>
    <w:p w:rsidR="005C5386" w:rsidRPr="00823AB2" w:rsidRDefault="005C5386" w:rsidP="005C5386">
      <w:pPr>
        <w:ind w:firstLine="0"/>
        <w:jc w:val="center"/>
        <w:rPr>
          <w:color w:val="000000" w:themeColor="text1"/>
          <w:sz w:val="16"/>
          <w:szCs w:val="16"/>
        </w:rPr>
      </w:pPr>
      <w:r w:rsidRPr="00823AB2">
        <w:rPr>
          <w:color w:val="000000" w:themeColor="text1"/>
          <w:sz w:val="16"/>
          <w:szCs w:val="16"/>
        </w:rPr>
        <w:t>заведующий учебно-научной лабораторией социологических исследований,</w:t>
      </w:r>
    </w:p>
    <w:p w:rsidR="005C5386" w:rsidRPr="00823AB2" w:rsidRDefault="005C5386" w:rsidP="005C5386">
      <w:pPr>
        <w:ind w:firstLine="0"/>
        <w:jc w:val="center"/>
        <w:rPr>
          <w:sz w:val="16"/>
          <w:szCs w:val="16"/>
        </w:rPr>
      </w:pPr>
      <w:r w:rsidRPr="00823AB2">
        <w:rPr>
          <w:sz w:val="16"/>
          <w:szCs w:val="16"/>
        </w:rPr>
        <w:t>Государственное бюджетное образовательное учреждение</w:t>
      </w:r>
    </w:p>
    <w:p w:rsidR="005C5386" w:rsidRPr="00823AB2" w:rsidRDefault="005C5386" w:rsidP="005C5386">
      <w:pPr>
        <w:ind w:firstLine="0"/>
        <w:jc w:val="center"/>
        <w:rPr>
          <w:sz w:val="16"/>
          <w:szCs w:val="16"/>
        </w:rPr>
      </w:pPr>
      <w:r w:rsidRPr="00823AB2">
        <w:rPr>
          <w:sz w:val="16"/>
          <w:szCs w:val="16"/>
        </w:rPr>
        <w:t>высшего образования Московской области</w:t>
      </w:r>
    </w:p>
    <w:p w:rsidR="005C5386" w:rsidRPr="00823AB2" w:rsidRDefault="005C5386" w:rsidP="005C5386">
      <w:pPr>
        <w:ind w:firstLine="0"/>
        <w:jc w:val="center"/>
        <w:rPr>
          <w:sz w:val="16"/>
          <w:szCs w:val="16"/>
        </w:rPr>
      </w:pPr>
      <w:r w:rsidRPr="00823AB2">
        <w:rPr>
          <w:sz w:val="16"/>
          <w:szCs w:val="16"/>
        </w:rPr>
        <w:t>«Технологический университет», г. Королев, Московская область</w:t>
      </w:r>
    </w:p>
    <w:p w:rsidR="005C5386" w:rsidRPr="00823AB2" w:rsidRDefault="005C5386" w:rsidP="005C5386">
      <w:pPr>
        <w:rPr>
          <w:sz w:val="16"/>
          <w:szCs w:val="16"/>
        </w:rPr>
      </w:pPr>
    </w:p>
    <w:p w:rsidR="005C5386" w:rsidRPr="00823AB2" w:rsidRDefault="005C5386" w:rsidP="005C5386">
      <w:pPr>
        <w:ind w:firstLine="709"/>
        <w:rPr>
          <w:i/>
          <w:color w:val="000000" w:themeColor="text1"/>
          <w:sz w:val="16"/>
          <w:szCs w:val="16"/>
        </w:rPr>
      </w:pPr>
      <w:r w:rsidRPr="00823AB2">
        <w:rPr>
          <w:i/>
          <w:color w:val="000000" w:themeColor="text1"/>
          <w:sz w:val="16"/>
          <w:szCs w:val="16"/>
        </w:rPr>
        <w:t xml:space="preserve">В статье рассмотрены вопросы экономической грамотности россиян. Также анализируется оценка россиянами экономической ситуации в стране, отношение к мировому экономическому кризису. </w:t>
      </w:r>
    </w:p>
    <w:p w:rsidR="005C5386" w:rsidRPr="00823AB2" w:rsidRDefault="005C5386" w:rsidP="005C5386">
      <w:pPr>
        <w:ind w:firstLine="709"/>
        <w:rPr>
          <w:color w:val="000000" w:themeColor="text1"/>
          <w:sz w:val="16"/>
          <w:szCs w:val="16"/>
        </w:rPr>
      </w:pPr>
    </w:p>
    <w:p w:rsidR="005C5386" w:rsidRPr="00823AB2" w:rsidRDefault="005C5386" w:rsidP="005C5386">
      <w:pPr>
        <w:ind w:firstLine="0"/>
        <w:rPr>
          <w:color w:val="000000" w:themeColor="text1"/>
          <w:sz w:val="16"/>
          <w:szCs w:val="16"/>
        </w:rPr>
      </w:pPr>
      <w:r w:rsidRPr="00823AB2">
        <w:rPr>
          <w:color w:val="000000" w:themeColor="text1"/>
          <w:sz w:val="16"/>
          <w:szCs w:val="16"/>
        </w:rPr>
        <w:t>Экономическое поведение, экономическая грамотность, экономическая ситуация.</w:t>
      </w:r>
    </w:p>
    <w:p w:rsidR="005C5386" w:rsidRPr="00823AB2" w:rsidRDefault="005C5386" w:rsidP="005C5386">
      <w:pPr>
        <w:ind w:firstLine="709"/>
        <w:rPr>
          <w:color w:val="000000" w:themeColor="text1"/>
          <w:sz w:val="16"/>
          <w:szCs w:val="16"/>
        </w:rPr>
      </w:pPr>
    </w:p>
    <w:p w:rsidR="005C5386" w:rsidRPr="00823AB2" w:rsidRDefault="005C5386" w:rsidP="005C5386">
      <w:pPr>
        <w:ind w:firstLine="0"/>
        <w:jc w:val="center"/>
        <w:rPr>
          <w:b/>
          <w:color w:val="000000" w:themeColor="text1"/>
          <w:sz w:val="22"/>
          <w:szCs w:val="22"/>
          <w:shd w:val="clear" w:color="auto" w:fill="FFFFFF"/>
          <w:lang w:val="en-US"/>
        </w:rPr>
      </w:pPr>
      <w:r w:rsidRPr="00823AB2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Economic literacy of the </w:t>
      </w:r>
      <w:r>
        <w:rPr>
          <w:b/>
          <w:color w:val="000000" w:themeColor="text1"/>
          <w:sz w:val="22"/>
          <w:szCs w:val="22"/>
          <w:shd w:val="clear" w:color="auto" w:fill="FFFFFF"/>
          <w:lang w:val="en-US"/>
        </w:rPr>
        <w:t>population and their assessment</w:t>
      </w:r>
    </w:p>
    <w:p w:rsidR="005C5386" w:rsidRPr="00823AB2" w:rsidRDefault="005C5386" w:rsidP="005C5386">
      <w:pPr>
        <w:ind w:firstLine="0"/>
        <w:jc w:val="center"/>
        <w:rPr>
          <w:b/>
          <w:color w:val="000000" w:themeColor="text1"/>
          <w:sz w:val="22"/>
          <w:szCs w:val="22"/>
          <w:lang w:val="en-US"/>
        </w:rPr>
      </w:pPr>
      <w:proofErr w:type="gramStart"/>
      <w:r w:rsidRPr="00823AB2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>of</w:t>
      </w:r>
      <w:proofErr w:type="gramEnd"/>
      <w:r w:rsidRPr="00823AB2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the economic situation in the country</w:t>
      </w:r>
    </w:p>
    <w:p w:rsidR="005C5386" w:rsidRPr="00823AB2" w:rsidRDefault="005C5386" w:rsidP="005C5386">
      <w:pPr>
        <w:ind w:firstLine="709"/>
        <w:rPr>
          <w:color w:val="000000" w:themeColor="text1"/>
          <w:sz w:val="16"/>
          <w:szCs w:val="16"/>
          <w:lang w:val="en-US"/>
        </w:rPr>
      </w:pPr>
    </w:p>
    <w:p w:rsidR="005C5386" w:rsidRPr="00823AB2" w:rsidRDefault="005C5386" w:rsidP="005C5386">
      <w:pPr>
        <w:ind w:firstLine="0"/>
        <w:jc w:val="center"/>
        <w:rPr>
          <w:color w:val="000000" w:themeColor="text1"/>
          <w:sz w:val="16"/>
          <w:szCs w:val="16"/>
          <w:lang w:val="en-US"/>
        </w:rPr>
      </w:pPr>
      <w:r w:rsidRPr="00823AB2">
        <w:rPr>
          <w:b/>
          <w:color w:val="000000" w:themeColor="text1"/>
          <w:sz w:val="16"/>
          <w:szCs w:val="16"/>
          <w:shd w:val="clear" w:color="auto" w:fill="FFFFFF"/>
          <w:lang w:val="en-US"/>
        </w:rPr>
        <w:t xml:space="preserve">K.V. </w:t>
      </w:r>
      <w:proofErr w:type="spellStart"/>
      <w:r w:rsidRPr="00823AB2">
        <w:rPr>
          <w:b/>
          <w:color w:val="000000" w:themeColor="text1"/>
          <w:sz w:val="16"/>
          <w:szCs w:val="16"/>
          <w:shd w:val="clear" w:color="auto" w:fill="FFFFFF"/>
          <w:lang w:val="en-US"/>
        </w:rPr>
        <w:t>Lapshinova</w:t>
      </w:r>
      <w:proofErr w:type="spellEnd"/>
      <w:r w:rsidRPr="00823AB2">
        <w:rPr>
          <w:color w:val="000000" w:themeColor="text1"/>
          <w:sz w:val="16"/>
          <w:szCs w:val="16"/>
          <w:shd w:val="clear" w:color="auto" w:fill="FFFFFF"/>
          <w:lang w:val="en-US"/>
        </w:rPr>
        <w:t>, A</w:t>
      </w:r>
      <w:r w:rsidRPr="00823AB2">
        <w:rPr>
          <w:color w:val="000000" w:themeColor="text1"/>
          <w:sz w:val="16"/>
          <w:szCs w:val="16"/>
          <w:lang w:val="en-US"/>
        </w:rPr>
        <w:t>ssociate Professor of Humanities and Social Scienc</w:t>
      </w:r>
      <w:r>
        <w:rPr>
          <w:color w:val="000000" w:themeColor="text1"/>
          <w:sz w:val="16"/>
          <w:szCs w:val="16"/>
          <w:lang w:val="en-US"/>
        </w:rPr>
        <w:t>es</w:t>
      </w:r>
      <w:r w:rsidRPr="00823AB2">
        <w:rPr>
          <w:color w:val="000000" w:themeColor="text1"/>
          <w:sz w:val="16"/>
          <w:szCs w:val="16"/>
          <w:lang w:val="en-US"/>
        </w:rPr>
        <w:t>, Candidate of Sociological Sciences,</w:t>
      </w:r>
    </w:p>
    <w:p w:rsidR="005C5386" w:rsidRPr="00823AB2" w:rsidRDefault="005C5386" w:rsidP="005C5386">
      <w:pPr>
        <w:ind w:firstLine="0"/>
        <w:jc w:val="center"/>
        <w:rPr>
          <w:color w:val="000000" w:themeColor="text1"/>
          <w:sz w:val="16"/>
          <w:szCs w:val="16"/>
          <w:shd w:val="clear" w:color="auto" w:fill="FFFFFF"/>
          <w:lang w:val="en-US"/>
        </w:rPr>
      </w:pPr>
      <w:r w:rsidRPr="00823AB2">
        <w:rPr>
          <w:b/>
          <w:color w:val="000000" w:themeColor="text1"/>
          <w:sz w:val="16"/>
          <w:szCs w:val="16"/>
          <w:shd w:val="clear" w:color="auto" w:fill="FFFFFF"/>
          <w:lang w:val="en-US"/>
        </w:rPr>
        <w:t xml:space="preserve">A.G. </w:t>
      </w:r>
      <w:proofErr w:type="spellStart"/>
      <w:r w:rsidRPr="00823AB2">
        <w:rPr>
          <w:b/>
          <w:color w:val="000000" w:themeColor="text1"/>
          <w:sz w:val="16"/>
          <w:szCs w:val="16"/>
          <w:shd w:val="clear" w:color="auto" w:fill="FFFFFF"/>
          <w:lang w:val="en-US"/>
        </w:rPr>
        <w:t>Chernyshova</w:t>
      </w:r>
      <w:proofErr w:type="spellEnd"/>
      <w:r w:rsidRPr="00823AB2">
        <w:rPr>
          <w:color w:val="000000" w:themeColor="text1"/>
          <w:sz w:val="16"/>
          <w:szCs w:val="16"/>
          <w:shd w:val="clear" w:color="auto" w:fill="FFFFFF"/>
          <w:lang w:val="en-US"/>
        </w:rPr>
        <w:t>,</w:t>
      </w:r>
      <w:r w:rsidRPr="00823AB2">
        <w:rPr>
          <w:sz w:val="16"/>
          <w:szCs w:val="16"/>
          <w:lang w:val="en-US"/>
        </w:rPr>
        <w:t xml:space="preserve"> P</w:t>
      </w:r>
      <w:r w:rsidRPr="00823AB2">
        <w:rPr>
          <w:color w:val="000000" w:themeColor="text1"/>
          <w:sz w:val="16"/>
          <w:szCs w:val="16"/>
          <w:shd w:val="clear" w:color="auto" w:fill="FFFFFF"/>
          <w:lang w:val="en-US"/>
        </w:rPr>
        <w:t>ost-graduate student of the Humanities and Social Sciences Department</w:t>
      </w:r>
      <w:r>
        <w:rPr>
          <w:color w:val="000000" w:themeColor="text1"/>
          <w:sz w:val="16"/>
          <w:szCs w:val="16"/>
          <w:shd w:val="clear" w:color="auto" w:fill="FFFFFF"/>
          <w:lang w:val="en-US"/>
        </w:rPr>
        <w:t>,</w:t>
      </w:r>
    </w:p>
    <w:p w:rsidR="005C5386" w:rsidRPr="00823AB2" w:rsidRDefault="005C5386" w:rsidP="005C5386">
      <w:pPr>
        <w:ind w:firstLine="0"/>
        <w:jc w:val="center"/>
        <w:rPr>
          <w:color w:val="000000" w:themeColor="text1"/>
          <w:sz w:val="16"/>
          <w:szCs w:val="16"/>
          <w:shd w:val="clear" w:color="auto" w:fill="FFFFFF"/>
          <w:lang w:val="en-US"/>
        </w:rPr>
      </w:pPr>
      <w:r w:rsidRPr="00823AB2">
        <w:rPr>
          <w:color w:val="000000" w:themeColor="text1"/>
          <w:sz w:val="16"/>
          <w:szCs w:val="16"/>
          <w:shd w:val="clear" w:color="auto" w:fill="FFFFFF"/>
          <w:lang w:val="en-US"/>
        </w:rPr>
        <w:t>Head of the Educational and Scientific Laboratory of Sociological Research,</w:t>
      </w:r>
    </w:p>
    <w:p w:rsidR="005C5386" w:rsidRPr="00823AB2" w:rsidRDefault="005C5386" w:rsidP="005C5386">
      <w:pPr>
        <w:ind w:firstLine="0"/>
        <w:jc w:val="center"/>
        <w:rPr>
          <w:sz w:val="16"/>
          <w:szCs w:val="16"/>
          <w:lang w:val="en-US"/>
        </w:rPr>
      </w:pPr>
      <w:r w:rsidRPr="00823AB2">
        <w:rPr>
          <w:sz w:val="16"/>
          <w:szCs w:val="16"/>
          <w:lang w:val="en-US"/>
        </w:rPr>
        <w:t>State Educational Institution of Higher Education</w:t>
      </w:r>
    </w:p>
    <w:p w:rsidR="005C5386" w:rsidRPr="00823AB2" w:rsidRDefault="005C5386" w:rsidP="005C5386">
      <w:pPr>
        <w:ind w:firstLine="0"/>
        <w:jc w:val="center"/>
        <w:rPr>
          <w:sz w:val="16"/>
          <w:szCs w:val="16"/>
          <w:lang w:val="en-US"/>
        </w:rPr>
      </w:pPr>
      <w:r w:rsidRPr="00823AB2">
        <w:rPr>
          <w:sz w:val="16"/>
          <w:szCs w:val="16"/>
          <w:lang w:val="en-US"/>
        </w:rPr>
        <w:t xml:space="preserve">Moscow Region «University of technology», </w:t>
      </w:r>
      <w:proofErr w:type="spellStart"/>
      <w:r w:rsidRPr="00823AB2">
        <w:rPr>
          <w:sz w:val="16"/>
          <w:szCs w:val="16"/>
          <w:lang w:val="en-US"/>
        </w:rPr>
        <w:t>Korolev</w:t>
      </w:r>
      <w:proofErr w:type="spellEnd"/>
      <w:r w:rsidRPr="00823AB2">
        <w:rPr>
          <w:sz w:val="16"/>
          <w:szCs w:val="16"/>
          <w:lang w:val="en-US"/>
        </w:rPr>
        <w:t>, Moscow region</w:t>
      </w:r>
    </w:p>
    <w:p w:rsidR="005C5386" w:rsidRPr="00823AB2" w:rsidRDefault="005C5386" w:rsidP="005C5386">
      <w:pPr>
        <w:ind w:firstLine="709"/>
        <w:rPr>
          <w:color w:val="000000" w:themeColor="text1"/>
          <w:sz w:val="16"/>
          <w:szCs w:val="16"/>
          <w:lang w:val="en-US"/>
        </w:rPr>
      </w:pPr>
    </w:p>
    <w:p w:rsidR="005C5386" w:rsidRPr="00823AB2" w:rsidRDefault="005C5386" w:rsidP="005C5386">
      <w:pPr>
        <w:ind w:firstLine="709"/>
        <w:rPr>
          <w:i/>
          <w:color w:val="000000" w:themeColor="text1"/>
          <w:sz w:val="16"/>
          <w:szCs w:val="16"/>
          <w:lang w:val="en-US"/>
        </w:rPr>
      </w:pPr>
      <w:r w:rsidRPr="00823AB2">
        <w:rPr>
          <w:i/>
          <w:color w:val="000000" w:themeColor="text1"/>
          <w:sz w:val="16"/>
          <w:szCs w:val="16"/>
          <w:lang w:val="en-US"/>
        </w:rPr>
        <w:t>The article considers the issues of economic literacy of Russians. The analysis of the Russians' estim</w:t>
      </w:r>
      <w:r w:rsidRPr="00823AB2">
        <w:rPr>
          <w:i/>
          <w:color w:val="000000" w:themeColor="text1"/>
          <w:sz w:val="16"/>
          <w:szCs w:val="16"/>
          <w:lang w:val="en-US"/>
        </w:rPr>
        <w:t>a</w:t>
      </w:r>
      <w:r w:rsidRPr="00823AB2">
        <w:rPr>
          <w:i/>
          <w:color w:val="000000" w:themeColor="text1"/>
          <w:sz w:val="16"/>
          <w:szCs w:val="16"/>
          <w:lang w:val="en-US"/>
        </w:rPr>
        <w:t>tion of the economic situation in the country, attitude to the global economic crisis is also analyzed.</w:t>
      </w:r>
    </w:p>
    <w:p w:rsidR="005C5386" w:rsidRPr="00823AB2" w:rsidRDefault="005C5386" w:rsidP="005C5386">
      <w:pPr>
        <w:ind w:firstLine="709"/>
        <w:rPr>
          <w:color w:val="000000" w:themeColor="text1"/>
          <w:sz w:val="16"/>
          <w:szCs w:val="16"/>
          <w:lang w:val="en-US"/>
        </w:rPr>
      </w:pPr>
    </w:p>
    <w:p w:rsidR="005C5386" w:rsidRPr="00823AB2" w:rsidRDefault="005C5386" w:rsidP="005C5386">
      <w:pPr>
        <w:ind w:firstLine="0"/>
        <w:rPr>
          <w:color w:val="000000" w:themeColor="text1"/>
          <w:sz w:val="16"/>
          <w:szCs w:val="16"/>
          <w:lang w:val="en-US"/>
        </w:rPr>
      </w:pPr>
      <w:proofErr w:type="gramStart"/>
      <w:r w:rsidRPr="00823AB2">
        <w:rPr>
          <w:color w:val="000000" w:themeColor="text1"/>
          <w:sz w:val="16"/>
          <w:szCs w:val="16"/>
          <w:lang w:val="en-US"/>
        </w:rPr>
        <w:t>Economic behavior, economic literacy, economic situation.</w:t>
      </w:r>
      <w:proofErr w:type="gramEnd"/>
    </w:p>
    <w:p w:rsidR="005C5386" w:rsidRPr="00823AB2" w:rsidRDefault="005C5386" w:rsidP="005C5386">
      <w:pPr>
        <w:ind w:firstLine="709"/>
        <w:rPr>
          <w:color w:val="000000" w:themeColor="text1"/>
          <w:sz w:val="16"/>
          <w:szCs w:val="16"/>
          <w:lang w:val="en-US"/>
        </w:rPr>
      </w:pPr>
    </w:p>
    <w:p w:rsidR="005C5386" w:rsidRPr="00AA5238" w:rsidRDefault="005C5386" w:rsidP="005C5386">
      <w:pPr>
        <w:ind w:firstLine="709"/>
        <w:rPr>
          <w:color w:val="000000" w:themeColor="text1"/>
          <w:sz w:val="20"/>
          <w:szCs w:val="20"/>
          <w:lang w:val="en-US"/>
        </w:rPr>
        <w:sectPr w:rsidR="005C5386" w:rsidRPr="00AA5238" w:rsidSect="005C5386"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lastRenderedPageBreak/>
        <w:t>Система традиций и социальных норм экономического поведения являе</w:t>
      </w:r>
      <w:r w:rsidRPr="00DC7B0C">
        <w:rPr>
          <w:color w:val="000000" w:themeColor="text1"/>
          <w:sz w:val="20"/>
          <w:szCs w:val="20"/>
        </w:rPr>
        <w:t>т</w:t>
      </w:r>
      <w:r w:rsidRPr="00DC7B0C">
        <w:rPr>
          <w:color w:val="000000" w:themeColor="text1"/>
          <w:sz w:val="20"/>
          <w:szCs w:val="20"/>
        </w:rPr>
        <w:t>ся продуктом эволюции человеческой цивилизации [3; С. 62-72]. Социально-экономические реформы последних д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сятилетий привели к трансформации с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циальных и экономических отношений, в том числе к изменению паттернов ра</w:t>
      </w:r>
      <w:r w:rsidRPr="00DC7B0C">
        <w:rPr>
          <w:color w:val="000000" w:themeColor="text1"/>
          <w:sz w:val="20"/>
          <w:szCs w:val="20"/>
        </w:rPr>
        <w:t>з</w:t>
      </w:r>
      <w:r w:rsidRPr="00DC7B0C">
        <w:rPr>
          <w:color w:val="000000" w:themeColor="text1"/>
          <w:sz w:val="20"/>
          <w:szCs w:val="20"/>
        </w:rPr>
        <w:t>личных видов экономического поведения [4; С. 86-92]. Как пишет социолог Ж.Т. </w:t>
      </w:r>
      <w:proofErr w:type="spellStart"/>
      <w:r w:rsidRPr="00DC7B0C">
        <w:rPr>
          <w:color w:val="000000" w:themeColor="text1"/>
          <w:sz w:val="20"/>
          <w:szCs w:val="20"/>
        </w:rPr>
        <w:t>Тощенко</w:t>
      </w:r>
      <w:proofErr w:type="spellEnd"/>
      <w:r w:rsidRPr="00DC7B0C">
        <w:rPr>
          <w:color w:val="000000" w:themeColor="text1"/>
          <w:sz w:val="20"/>
          <w:szCs w:val="20"/>
        </w:rPr>
        <w:t>: «Современный этап ра</w:t>
      </w:r>
      <w:r w:rsidRPr="00DC7B0C">
        <w:rPr>
          <w:color w:val="000000" w:themeColor="text1"/>
          <w:sz w:val="20"/>
          <w:szCs w:val="20"/>
        </w:rPr>
        <w:t>з</w:t>
      </w:r>
      <w:r w:rsidRPr="00DC7B0C">
        <w:rPr>
          <w:color w:val="000000" w:themeColor="text1"/>
          <w:sz w:val="20"/>
          <w:szCs w:val="20"/>
        </w:rPr>
        <w:t>вития экономической жизни наглядно демонстрирует необходимость учета вс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го того, что связано с устремлениями, желаниями, ценностными ориентациями людей» [8; С. 109]. Поэтому в настоящее время экономическое поведение стан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вится одним из главных объектов соц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 xml:space="preserve">ально-экономического исследования. 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На сегодняшний день нет единой точки зрения на содержание и определ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ние понятия «экономическое </w:t>
      </w:r>
      <w:r w:rsidRPr="00DC7B0C">
        <w:rPr>
          <w:color w:val="000000" w:themeColor="text1"/>
          <w:sz w:val="20"/>
          <w:szCs w:val="20"/>
        </w:rPr>
        <w:lastRenderedPageBreak/>
        <w:t>поведение». В наиболее общем виде его можно опр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делить, как некий рациональный выбор из возможных альтернатив с целью м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нимизации издержек и получения ма</w:t>
      </w:r>
      <w:r w:rsidRPr="00DC7B0C">
        <w:rPr>
          <w:color w:val="000000" w:themeColor="text1"/>
          <w:sz w:val="20"/>
          <w:szCs w:val="20"/>
        </w:rPr>
        <w:t>к</w:t>
      </w:r>
      <w:r w:rsidRPr="00DC7B0C">
        <w:rPr>
          <w:color w:val="000000" w:themeColor="text1"/>
          <w:sz w:val="20"/>
          <w:szCs w:val="20"/>
        </w:rPr>
        <w:t>симальной выгоды, используемый нас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лением в качестве механизма адаптации к изменяющейся внешней среде [6; С. 117]. Экономическое поведение нас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ления можно также определить, как форму экономической активности людей в сфере производства, распределения, обмена и </w:t>
      </w:r>
      <w:proofErr w:type="gramStart"/>
      <w:r w:rsidRPr="00DC7B0C">
        <w:rPr>
          <w:color w:val="000000" w:themeColor="text1"/>
          <w:sz w:val="20"/>
          <w:szCs w:val="20"/>
        </w:rPr>
        <w:t>потребления</w:t>
      </w:r>
      <w:proofErr w:type="gramEnd"/>
      <w:r w:rsidRPr="00DC7B0C">
        <w:rPr>
          <w:color w:val="000000" w:themeColor="text1"/>
          <w:sz w:val="20"/>
          <w:szCs w:val="20"/>
        </w:rPr>
        <w:t xml:space="preserve"> различных благ и услуг, которые осуществляются с целью удовлетворения их потребностей и ма</w:t>
      </w:r>
      <w:r w:rsidRPr="00DC7B0C">
        <w:rPr>
          <w:color w:val="000000" w:themeColor="text1"/>
          <w:sz w:val="20"/>
          <w:szCs w:val="20"/>
        </w:rPr>
        <w:t>к</w:t>
      </w:r>
      <w:r w:rsidRPr="00DC7B0C">
        <w:rPr>
          <w:color w:val="000000" w:themeColor="text1"/>
          <w:sz w:val="20"/>
          <w:szCs w:val="20"/>
        </w:rPr>
        <w:t>симизации полезности (вознаграждения) [1; С. 256]. Оно предстает как субъе</w:t>
      </w:r>
      <w:r w:rsidRPr="00DC7B0C">
        <w:rPr>
          <w:color w:val="000000" w:themeColor="text1"/>
          <w:sz w:val="20"/>
          <w:szCs w:val="20"/>
        </w:rPr>
        <w:t>к</w:t>
      </w:r>
      <w:r w:rsidRPr="00DC7B0C">
        <w:rPr>
          <w:color w:val="000000" w:themeColor="text1"/>
          <w:sz w:val="20"/>
          <w:szCs w:val="20"/>
        </w:rPr>
        <w:t>тивная сторона экономической деятел</w:t>
      </w:r>
      <w:r w:rsidRPr="00DC7B0C">
        <w:rPr>
          <w:color w:val="000000" w:themeColor="text1"/>
          <w:sz w:val="20"/>
          <w:szCs w:val="20"/>
        </w:rPr>
        <w:t>ь</w:t>
      </w:r>
      <w:r w:rsidRPr="00DC7B0C">
        <w:rPr>
          <w:color w:val="000000" w:themeColor="text1"/>
          <w:sz w:val="20"/>
          <w:szCs w:val="20"/>
        </w:rPr>
        <w:t>ности, как совокупность поступков и действий, которые отражают внутреннее отношение участников экономической жизни к условиям, содержанию и резул</w:t>
      </w:r>
      <w:r w:rsidRPr="00DC7B0C">
        <w:rPr>
          <w:color w:val="000000" w:themeColor="text1"/>
          <w:sz w:val="20"/>
          <w:szCs w:val="20"/>
        </w:rPr>
        <w:t>ь</w:t>
      </w:r>
      <w:r w:rsidRPr="00DC7B0C">
        <w:rPr>
          <w:color w:val="000000" w:themeColor="text1"/>
          <w:sz w:val="20"/>
          <w:szCs w:val="20"/>
        </w:rPr>
        <w:t xml:space="preserve">татам экономической </w:t>
      </w:r>
      <w:r w:rsidRPr="00DC7B0C">
        <w:rPr>
          <w:color w:val="000000" w:themeColor="text1"/>
          <w:sz w:val="20"/>
          <w:szCs w:val="20"/>
        </w:rPr>
        <w:lastRenderedPageBreak/>
        <w:t>деятельности [9; С. 20].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 xml:space="preserve">Одним из </w:t>
      </w:r>
      <w:proofErr w:type="gramStart"/>
      <w:r w:rsidRPr="00DC7B0C">
        <w:rPr>
          <w:color w:val="000000" w:themeColor="text1"/>
          <w:sz w:val="20"/>
          <w:szCs w:val="20"/>
        </w:rPr>
        <w:t>первых ученых, начавших изучать экономическое пов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дение был</w:t>
      </w:r>
      <w:proofErr w:type="gramEnd"/>
      <w:r w:rsidRPr="00DC7B0C">
        <w:rPr>
          <w:color w:val="000000" w:themeColor="text1"/>
          <w:sz w:val="20"/>
          <w:szCs w:val="20"/>
        </w:rPr>
        <w:t xml:space="preserve"> Адам Смит. Он считал, что в процессе экономического взаимоде</w:t>
      </w:r>
      <w:r w:rsidRPr="00DC7B0C">
        <w:rPr>
          <w:color w:val="000000" w:themeColor="text1"/>
          <w:sz w:val="20"/>
          <w:szCs w:val="20"/>
        </w:rPr>
        <w:t>й</w:t>
      </w:r>
      <w:r w:rsidRPr="00DC7B0C">
        <w:rPr>
          <w:color w:val="000000" w:themeColor="text1"/>
          <w:sz w:val="20"/>
          <w:szCs w:val="20"/>
        </w:rPr>
        <w:t>ствия субъектов большую роль играют такие человеческие черты как стремл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ние к обмену и эгоизм. Его концепция сыграла важную роль в формировании модели «экономического человека».</w:t>
      </w:r>
    </w:p>
    <w:p w:rsidR="005C5386" w:rsidRPr="00643E01" w:rsidRDefault="005C5386" w:rsidP="005C5386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0"/>
          <w:szCs w:val="20"/>
        </w:rPr>
      </w:pPr>
      <w:r w:rsidRPr="00643E01">
        <w:rPr>
          <w:rStyle w:val="34"/>
          <w:rFonts w:eastAsiaTheme="minorHAnsi"/>
          <w:color w:val="000000" w:themeColor="text1"/>
          <w:sz w:val="20"/>
          <w:szCs w:val="20"/>
        </w:rPr>
        <w:t>Экономический человек облад</w:t>
      </w:r>
      <w:r w:rsidRPr="00643E01">
        <w:rPr>
          <w:rStyle w:val="34"/>
          <w:rFonts w:eastAsiaTheme="minorHAnsi"/>
          <w:color w:val="000000" w:themeColor="text1"/>
          <w:sz w:val="20"/>
          <w:szCs w:val="20"/>
        </w:rPr>
        <w:t>а</w:t>
      </w:r>
      <w:r w:rsidRPr="00643E01">
        <w:rPr>
          <w:rStyle w:val="34"/>
          <w:rFonts w:eastAsiaTheme="minorHAnsi"/>
          <w:color w:val="000000" w:themeColor="text1"/>
          <w:sz w:val="20"/>
          <w:szCs w:val="20"/>
        </w:rPr>
        <w:t xml:space="preserve">ет определенным набором качеств. Н.Н. Зарубина пишет, что он понимается как субъект </w:t>
      </w:r>
      <w:proofErr w:type="spellStart"/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атомизированный</w:t>
      </w:r>
      <w:proofErr w:type="spellEnd"/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,</w:t>
      </w:r>
      <w:r w:rsidRPr="00643E01">
        <w:rPr>
          <w:b w:val="0"/>
          <w:i/>
          <w:color w:val="000000" w:themeColor="text1"/>
          <w:sz w:val="20"/>
          <w:szCs w:val="20"/>
        </w:rPr>
        <w:t xml:space="preserve"> </w:t>
      </w:r>
      <w:r w:rsidRPr="00643E01">
        <w:rPr>
          <w:b w:val="0"/>
          <w:color w:val="000000" w:themeColor="text1"/>
          <w:sz w:val="20"/>
          <w:szCs w:val="20"/>
        </w:rPr>
        <w:t>о</w:t>
      </w:r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риент</w:t>
      </w:r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и</w:t>
      </w:r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 xml:space="preserve">рованный </w:t>
      </w:r>
      <w:r w:rsidRPr="00643E01">
        <w:rPr>
          <w:b w:val="0"/>
          <w:color w:val="000000" w:themeColor="text1"/>
          <w:sz w:val="20"/>
          <w:szCs w:val="20"/>
        </w:rPr>
        <w:t xml:space="preserve">на максимизацию прибыли, абсолютно </w:t>
      </w:r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рациональный, эгоистич</w:t>
      </w:r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е</w:t>
      </w:r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ский,</w:t>
      </w:r>
      <w:r w:rsidRPr="00643E01">
        <w:rPr>
          <w:b w:val="0"/>
          <w:i/>
          <w:color w:val="000000" w:themeColor="text1"/>
          <w:sz w:val="20"/>
          <w:szCs w:val="20"/>
        </w:rPr>
        <w:t xml:space="preserve"> </w:t>
      </w:r>
      <w:r w:rsidRPr="00643E01">
        <w:rPr>
          <w:rStyle w:val="33"/>
          <w:rFonts w:eastAsiaTheme="minorHAnsi"/>
          <w:color w:val="000000" w:themeColor="text1"/>
          <w:sz w:val="20"/>
          <w:szCs w:val="20"/>
        </w:rPr>
        <w:t>независимый, информированный, квалифицированный,</w:t>
      </w:r>
      <w:r w:rsidRPr="00643E01">
        <w:rPr>
          <w:b w:val="0"/>
          <w:color w:val="000000" w:themeColor="text1"/>
          <w:sz w:val="20"/>
          <w:szCs w:val="20"/>
        </w:rPr>
        <w:t xml:space="preserve"> неизменный [2, С. 18]</w:t>
      </w:r>
      <w:r>
        <w:rPr>
          <w:b w:val="0"/>
          <w:color w:val="000000" w:themeColor="text1"/>
          <w:sz w:val="20"/>
          <w:szCs w:val="20"/>
        </w:rPr>
        <w:t>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Во многом на модели «эконом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ческого человека» базируются предста</w:t>
      </w:r>
      <w:r w:rsidRPr="00DC7B0C">
        <w:rPr>
          <w:color w:val="000000" w:themeColor="text1"/>
          <w:sz w:val="20"/>
          <w:szCs w:val="20"/>
        </w:rPr>
        <w:t>в</w:t>
      </w:r>
      <w:r w:rsidRPr="00DC7B0C">
        <w:rPr>
          <w:color w:val="000000" w:themeColor="text1"/>
          <w:sz w:val="20"/>
          <w:szCs w:val="20"/>
        </w:rPr>
        <w:t>ления ряда экономистов о том, что о</w:t>
      </w:r>
      <w:r w:rsidRPr="00DC7B0C">
        <w:rPr>
          <w:color w:val="000000" w:themeColor="text1"/>
          <w:sz w:val="20"/>
          <w:szCs w:val="20"/>
        </w:rPr>
        <w:t>с</w:t>
      </w:r>
      <w:r w:rsidRPr="00DC7B0C">
        <w:rPr>
          <w:color w:val="000000" w:themeColor="text1"/>
          <w:sz w:val="20"/>
          <w:szCs w:val="20"/>
        </w:rPr>
        <w:t>новным мотивом экономического пов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дения среднестатистического человека является максимизация полезности в условиях ограниченности ресурсов.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Причем, В.С. Любченко обращ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ет внимание на то, что экономическое действие больше не привязывается к к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кой-то конкретной сфере, например, к сфере рынка, следование эгоистическому интересу и принцип максимизации п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лезности рассматривается как униве</w:t>
      </w:r>
      <w:r w:rsidRPr="00DC7B0C">
        <w:rPr>
          <w:color w:val="000000" w:themeColor="text1"/>
          <w:sz w:val="20"/>
          <w:szCs w:val="20"/>
        </w:rPr>
        <w:t>р</w:t>
      </w:r>
      <w:r w:rsidRPr="00DC7B0C">
        <w:rPr>
          <w:color w:val="000000" w:themeColor="text1"/>
          <w:sz w:val="20"/>
          <w:szCs w:val="20"/>
        </w:rPr>
        <w:t>сальный мотив человеческого поведения [5, С. 60]</w:t>
      </w:r>
      <w:r>
        <w:rPr>
          <w:color w:val="000000" w:themeColor="text1"/>
          <w:sz w:val="20"/>
          <w:szCs w:val="20"/>
        </w:rPr>
        <w:t>.</w:t>
      </w:r>
      <w:r w:rsidRPr="00DC7B0C">
        <w:rPr>
          <w:color w:val="000000" w:themeColor="text1"/>
          <w:sz w:val="20"/>
          <w:szCs w:val="20"/>
        </w:rPr>
        <w:t xml:space="preserve"> 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Таким образом, любое человеч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ское действие можно рассмотреть через призму принципа максимизации поле</w:t>
      </w:r>
      <w:r w:rsidRPr="00DC7B0C">
        <w:rPr>
          <w:color w:val="000000" w:themeColor="text1"/>
          <w:sz w:val="20"/>
          <w:szCs w:val="20"/>
        </w:rPr>
        <w:t>з</w:t>
      </w:r>
      <w:r w:rsidRPr="00DC7B0C">
        <w:rPr>
          <w:color w:val="000000" w:themeColor="text1"/>
          <w:sz w:val="20"/>
          <w:szCs w:val="20"/>
        </w:rPr>
        <w:t>ности. Так, В.С. Любченко в своей статье анализирует пример из работы И. </w:t>
      </w:r>
      <w:proofErr w:type="spellStart"/>
      <w:r w:rsidRPr="00DC7B0C">
        <w:rPr>
          <w:color w:val="000000" w:themeColor="text1"/>
          <w:sz w:val="20"/>
          <w:szCs w:val="20"/>
        </w:rPr>
        <w:t>Галочкина</w:t>
      </w:r>
      <w:proofErr w:type="spellEnd"/>
      <w:r w:rsidRPr="00DC7B0C">
        <w:rPr>
          <w:color w:val="000000" w:themeColor="text1"/>
          <w:sz w:val="20"/>
          <w:szCs w:val="20"/>
        </w:rPr>
        <w:t xml:space="preserve"> с подаянием нищему мил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стыни. Как отмечает автор, «экономист-неоклассик скажет, что это нерационал</w:t>
      </w:r>
      <w:r w:rsidRPr="00DC7B0C">
        <w:rPr>
          <w:color w:val="000000" w:themeColor="text1"/>
          <w:sz w:val="20"/>
          <w:szCs w:val="20"/>
        </w:rPr>
        <w:t>ь</w:t>
      </w:r>
      <w:r w:rsidRPr="00DC7B0C">
        <w:rPr>
          <w:color w:val="000000" w:themeColor="text1"/>
          <w:sz w:val="20"/>
          <w:szCs w:val="20"/>
        </w:rPr>
        <w:t xml:space="preserve">ное действие, потому что оно ничего не максимизирует. Но </w:t>
      </w:r>
      <w:r w:rsidRPr="00DC7B0C">
        <w:rPr>
          <w:color w:val="000000" w:themeColor="text1"/>
          <w:sz w:val="20"/>
          <w:szCs w:val="20"/>
        </w:rPr>
        <w:lastRenderedPageBreak/>
        <w:t>человек стал счас</w:t>
      </w:r>
      <w:r w:rsidRPr="00DC7B0C">
        <w:rPr>
          <w:color w:val="000000" w:themeColor="text1"/>
          <w:sz w:val="20"/>
          <w:szCs w:val="20"/>
        </w:rPr>
        <w:t>т</w:t>
      </w:r>
      <w:r w:rsidRPr="00DC7B0C">
        <w:rPr>
          <w:color w:val="000000" w:themeColor="text1"/>
          <w:sz w:val="20"/>
          <w:szCs w:val="20"/>
        </w:rPr>
        <w:t>ливее после того, как совершил благод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яние, значит, он получил какую-то п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лезность. Поэтому милостыня может быть рассмотрена как покупка приятного чувства, причем предельный прирост этого чувства должен соотноситься с предельными издержками» [5, С. 62]</w:t>
      </w:r>
      <w:r>
        <w:rPr>
          <w:color w:val="000000" w:themeColor="text1"/>
          <w:sz w:val="20"/>
          <w:szCs w:val="20"/>
        </w:rPr>
        <w:t>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В.С. Любченко останавливается в своей работе еще на одном интересном аспекте – стремлении ряда экономистов отождествить экономическое действие и рациональное. Она приводит слова Л. </w:t>
      </w:r>
      <w:proofErr w:type="spellStart"/>
      <w:r w:rsidRPr="00DC7B0C">
        <w:rPr>
          <w:color w:val="000000" w:themeColor="text1"/>
          <w:sz w:val="20"/>
          <w:szCs w:val="20"/>
        </w:rPr>
        <w:t>Мизеса</w:t>
      </w:r>
      <w:proofErr w:type="spellEnd"/>
      <w:r w:rsidRPr="00DC7B0C">
        <w:rPr>
          <w:color w:val="000000" w:themeColor="text1"/>
          <w:sz w:val="20"/>
          <w:szCs w:val="20"/>
        </w:rPr>
        <w:t xml:space="preserve"> о том, что «сферы рационал</w:t>
      </w:r>
      <w:r w:rsidRPr="00DC7B0C">
        <w:rPr>
          <w:color w:val="000000" w:themeColor="text1"/>
          <w:sz w:val="20"/>
          <w:szCs w:val="20"/>
        </w:rPr>
        <w:t>ь</w:t>
      </w:r>
      <w:r w:rsidRPr="00DC7B0C">
        <w:rPr>
          <w:color w:val="000000" w:themeColor="text1"/>
          <w:sz w:val="20"/>
          <w:szCs w:val="20"/>
        </w:rPr>
        <w:t>ной и экономической деятельности... совпадают. Всякое разумное действие есть одновременно и действие эконом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ческое. Всякая экономическая деятел</w:t>
      </w:r>
      <w:r w:rsidRPr="00DC7B0C">
        <w:rPr>
          <w:color w:val="000000" w:themeColor="text1"/>
          <w:sz w:val="20"/>
          <w:szCs w:val="20"/>
        </w:rPr>
        <w:t>ь</w:t>
      </w:r>
      <w:r w:rsidRPr="00DC7B0C">
        <w:rPr>
          <w:color w:val="000000" w:themeColor="text1"/>
          <w:sz w:val="20"/>
          <w:szCs w:val="20"/>
        </w:rPr>
        <w:t>ность рациональна» [5, С. </w:t>
      </w:r>
      <w:r>
        <w:rPr>
          <w:color w:val="000000" w:themeColor="text1"/>
          <w:sz w:val="20"/>
          <w:szCs w:val="20"/>
        </w:rPr>
        <w:t>61].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Но совершенная экономическая рациональность (формальная) – это тол</w:t>
      </w:r>
      <w:r w:rsidRPr="00DC7B0C">
        <w:rPr>
          <w:color w:val="000000" w:themeColor="text1"/>
          <w:sz w:val="20"/>
          <w:szCs w:val="20"/>
        </w:rPr>
        <w:t>ь</w:t>
      </w:r>
      <w:r w:rsidRPr="00DC7B0C">
        <w:rPr>
          <w:color w:val="000000" w:themeColor="text1"/>
          <w:sz w:val="20"/>
          <w:szCs w:val="20"/>
        </w:rPr>
        <w:t>ко один из типов рациональности. Сущ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ствуют и другие типы рациональности. 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Так, представители поведенч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ской экономической теории исходят из того, что индивид ищет лучшие вариа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>ты до тех пор, пока издержки поиска не превысят ожидаемую экономию. «По мнению Г. </w:t>
      </w:r>
      <w:proofErr w:type="spellStart"/>
      <w:r w:rsidRPr="00DC7B0C">
        <w:rPr>
          <w:color w:val="000000" w:themeColor="text1"/>
          <w:sz w:val="20"/>
          <w:szCs w:val="20"/>
        </w:rPr>
        <w:t>Саймона</w:t>
      </w:r>
      <w:proofErr w:type="spellEnd"/>
      <w:r w:rsidRPr="00DC7B0C">
        <w:rPr>
          <w:color w:val="000000" w:themeColor="text1"/>
          <w:sz w:val="20"/>
          <w:szCs w:val="20"/>
        </w:rPr>
        <w:t>, человек ведет себя вполне рационально, но его интеллект и вычислительные способности огранич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ны. Зачастую он не доходит до опт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мального решения, останавливаясь на каком-то приемлемом для него варианте» [7, С. 26-27]. В таком случае следует г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ворить об «ограниченной рациональн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сти».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Еще дальше пошли сторонники теории рационального выбора. Они исходили из положения, что «среди во</w:t>
      </w:r>
      <w:r w:rsidRPr="00DC7B0C">
        <w:rPr>
          <w:color w:val="000000" w:themeColor="text1"/>
          <w:sz w:val="20"/>
          <w:szCs w:val="20"/>
        </w:rPr>
        <w:t>з</w:t>
      </w:r>
      <w:r w:rsidRPr="00DC7B0C">
        <w:rPr>
          <w:color w:val="000000" w:themeColor="text1"/>
          <w:sz w:val="20"/>
          <w:szCs w:val="20"/>
        </w:rPr>
        <w:t>можных альтернатив действия человек выбирает то, что согласно его ожидан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 xml:space="preserve">ям, наилучшим образом соответствует его интересам при условии </w:t>
      </w:r>
      <w:proofErr w:type="spellStart"/>
      <w:r w:rsidRPr="00DC7B0C">
        <w:rPr>
          <w:color w:val="000000" w:themeColor="text1"/>
          <w:sz w:val="20"/>
          <w:szCs w:val="20"/>
        </w:rPr>
        <w:t>заданности</w:t>
      </w:r>
      <w:proofErr w:type="spellEnd"/>
      <w:r w:rsidRPr="00DC7B0C">
        <w:rPr>
          <w:color w:val="000000" w:themeColor="text1"/>
          <w:sz w:val="20"/>
          <w:szCs w:val="20"/>
        </w:rPr>
        <w:t xml:space="preserve"> его личных предпочтений и ограничений внешней среды» [7, С. 28]</w:t>
      </w:r>
      <w:r>
        <w:rPr>
          <w:color w:val="000000" w:themeColor="text1"/>
          <w:sz w:val="20"/>
          <w:szCs w:val="20"/>
        </w:rPr>
        <w:t>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 xml:space="preserve">Представители же </w:t>
      </w:r>
      <w:proofErr w:type="spellStart"/>
      <w:r w:rsidRPr="00DC7B0C">
        <w:rPr>
          <w:color w:val="000000" w:themeColor="text1"/>
          <w:sz w:val="20"/>
          <w:szCs w:val="20"/>
        </w:rPr>
        <w:t>вирджинской</w:t>
      </w:r>
      <w:proofErr w:type="spellEnd"/>
      <w:r w:rsidRPr="00DC7B0C">
        <w:rPr>
          <w:color w:val="000000" w:themeColor="text1"/>
          <w:sz w:val="20"/>
          <w:szCs w:val="20"/>
        </w:rPr>
        <w:t xml:space="preserve"> </w:t>
      </w:r>
      <w:r w:rsidRPr="00DC7B0C">
        <w:rPr>
          <w:color w:val="000000" w:themeColor="text1"/>
          <w:sz w:val="20"/>
          <w:szCs w:val="20"/>
        </w:rPr>
        <w:lastRenderedPageBreak/>
        <w:t>школы считают, что индивид не макс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мизирует полезность в каждом акте сво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го выбора. Он часто просто «следует г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товым правилам, усвоенным в результате адаптационного обучения на основе прошлого опыта» [7, С. 29]</w:t>
      </w:r>
      <w:r>
        <w:rPr>
          <w:color w:val="000000" w:themeColor="text1"/>
          <w:sz w:val="20"/>
          <w:szCs w:val="20"/>
        </w:rPr>
        <w:t>.</w:t>
      </w:r>
      <w:r w:rsidRPr="00DC7B0C">
        <w:rPr>
          <w:color w:val="000000" w:themeColor="text1"/>
          <w:sz w:val="20"/>
          <w:szCs w:val="20"/>
        </w:rPr>
        <w:t xml:space="preserve"> Такое эк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номическое поведение индивида вполне рационально, так как соответствует до</w:t>
      </w:r>
      <w:r w:rsidRPr="00DC7B0C">
        <w:rPr>
          <w:color w:val="000000" w:themeColor="text1"/>
          <w:sz w:val="20"/>
          <w:szCs w:val="20"/>
        </w:rPr>
        <w:t>л</w:t>
      </w:r>
      <w:r w:rsidRPr="00DC7B0C">
        <w:rPr>
          <w:color w:val="000000" w:themeColor="text1"/>
          <w:sz w:val="20"/>
          <w:szCs w:val="20"/>
        </w:rPr>
        <w:t>госрочным интересам.</w:t>
      </w:r>
    </w:p>
    <w:p w:rsidR="005C5386" w:rsidRPr="00DC7B0C" w:rsidRDefault="005C5386" w:rsidP="005C5386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7B0C">
        <w:rPr>
          <w:rFonts w:ascii="Times New Roman" w:hAnsi="Times New Roman"/>
          <w:color w:val="000000" w:themeColor="text1"/>
          <w:sz w:val="20"/>
          <w:szCs w:val="20"/>
        </w:rPr>
        <w:t>Несмотря на большое колич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ство различных экономических и соци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логических теорий, объясняющих эк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 xml:space="preserve">номическое поведение, до сих пор в научной среде нет единой точки зрения в отношении сущности этого феномена. </w:t>
      </w:r>
    </w:p>
    <w:p w:rsidR="005C5386" w:rsidRPr="00DC7B0C" w:rsidRDefault="005C5386" w:rsidP="005C5386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7B0C">
        <w:rPr>
          <w:rFonts w:ascii="Times New Roman" w:hAnsi="Times New Roman"/>
          <w:color w:val="000000" w:themeColor="text1"/>
          <w:sz w:val="20"/>
          <w:szCs w:val="20"/>
        </w:rPr>
        <w:t>В 2016 году авторами был проведен анкетный опрос. Целью пилота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ж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ного социологического исследования было рассмотреть некоторые аспекты экономического поведения современных россиян, в частности вопросы эконом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 xml:space="preserve">ческой 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lastRenderedPageBreak/>
        <w:t>грамотности жителей Моско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ской области и их отношение к эконом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DC7B0C">
        <w:rPr>
          <w:rFonts w:ascii="Times New Roman" w:hAnsi="Times New Roman"/>
          <w:color w:val="000000" w:themeColor="text1"/>
          <w:sz w:val="20"/>
          <w:szCs w:val="20"/>
        </w:rPr>
        <w:t>ческой ситуации в стране.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Исследование являлось выб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рочным (</w:t>
      </w:r>
      <w:r w:rsidRPr="00DC7B0C">
        <w:rPr>
          <w:color w:val="000000" w:themeColor="text1"/>
          <w:sz w:val="20"/>
          <w:szCs w:val="20"/>
          <w:lang w:val="en-US"/>
        </w:rPr>
        <w:t>n</w:t>
      </w:r>
      <w:r w:rsidRPr="00DC7B0C">
        <w:rPr>
          <w:color w:val="000000" w:themeColor="text1"/>
          <w:sz w:val="20"/>
          <w:szCs w:val="20"/>
        </w:rPr>
        <w:t>=165)</w:t>
      </w:r>
      <w:r w:rsidRPr="00DC7B0C">
        <w:rPr>
          <w:rFonts w:eastAsia="SimSun"/>
          <w:color w:val="000000" w:themeColor="text1"/>
          <w:sz w:val="20"/>
          <w:szCs w:val="20"/>
          <w:lang w:eastAsia="zh-CN"/>
        </w:rPr>
        <w:t>. В опросе участвовали респонденты</w:t>
      </w:r>
      <w:r w:rsidRPr="00DC7B0C">
        <w:rPr>
          <w:color w:val="000000" w:themeColor="text1"/>
          <w:sz w:val="20"/>
          <w:szCs w:val="20"/>
        </w:rPr>
        <w:t xml:space="preserve"> возрасте от 18 до 75 лет. В целях оптимизации социологического анализа были выделены две возрастные группы: </w:t>
      </w:r>
      <w:r w:rsidRPr="00DC7B0C">
        <w:rPr>
          <w:rFonts w:eastAsia="SimSun"/>
          <w:iCs/>
          <w:color w:val="000000" w:themeColor="text1"/>
          <w:sz w:val="20"/>
          <w:szCs w:val="20"/>
          <w:lang w:eastAsia="zh-CN"/>
        </w:rPr>
        <w:t xml:space="preserve">до 30 лет включительно (50,6%) и старше 30 лет (49,4%). </w:t>
      </w:r>
      <w:r w:rsidRPr="00DC7B0C">
        <w:rPr>
          <w:color w:val="000000" w:themeColor="text1"/>
          <w:sz w:val="20"/>
          <w:szCs w:val="20"/>
        </w:rPr>
        <w:t>Професси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нальная и образовательная деятельность подавляющего числа респондентов (70,3%) никак не связана с экономич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ской деятельностью. 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proofErr w:type="gramStart"/>
      <w:r w:rsidRPr="00DC7B0C">
        <w:rPr>
          <w:color w:val="000000" w:themeColor="text1"/>
          <w:sz w:val="20"/>
          <w:szCs w:val="20"/>
        </w:rPr>
        <w:t>По уровню материального бл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гополучия опрошенные разделились сл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дующим образом: к нищим себя отнесли 1,8% опрошенных; к бедным – 8,5%; к малоимущим – 44,8%; к обеспеченным – 40%; к богатым – 2,4% (см. рис. 1.).</w:t>
      </w:r>
      <w:proofErr w:type="gramEnd"/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643E01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  <w:r w:rsidRPr="00DC7B0C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160BB7" wp14:editId="5CCC2E04">
            <wp:simplePos x="0" y="0"/>
            <wp:positionH relativeFrom="margin">
              <wp:align>right</wp:align>
            </wp:positionH>
            <wp:positionV relativeFrom="paragraph">
              <wp:posOffset>64136</wp:posOffset>
            </wp:positionV>
            <wp:extent cx="4533900" cy="2362200"/>
            <wp:effectExtent l="0" t="0" r="0" b="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FB1846" w:rsidRDefault="005C5386" w:rsidP="005C5386">
      <w:pPr>
        <w:ind w:firstLine="0"/>
        <w:jc w:val="center"/>
        <w:rPr>
          <w:b/>
          <w:color w:val="000000" w:themeColor="text1"/>
          <w:sz w:val="16"/>
          <w:szCs w:val="16"/>
        </w:rPr>
      </w:pPr>
      <w:r w:rsidRPr="00FB1846">
        <w:rPr>
          <w:b/>
          <w:color w:val="000000" w:themeColor="text1"/>
          <w:sz w:val="16"/>
          <w:szCs w:val="16"/>
        </w:rPr>
        <w:t>Рисунок 1 – Материальное положение респондентов</w:t>
      </w:r>
      <w:proofErr w:type="gramStart"/>
      <w:r w:rsidRPr="00FB1846">
        <w:rPr>
          <w:b/>
          <w:color w:val="000000" w:themeColor="text1"/>
          <w:sz w:val="16"/>
          <w:szCs w:val="16"/>
        </w:rPr>
        <w:t xml:space="preserve"> (%)</w:t>
      </w:r>
      <w:proofErr w:type="gramEnd"/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E402EA">
          <w:type w:val="continuous"/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lastRenderedPageBreak/>
        <w:t>На основе этих данных для удобства анализа были выделены 2 соц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альные группы в зависимости от уровня материального благосостояния: обесп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ченные (42,4%) и необеспеченные (55,2%). Более половины опрошенных относят себя к необеспеченным слоям населения (55,2%). В эту категорию были </w:t>
      </w:r>
      <w:r w:rsidRPr="00DC7B0C">
        <w:rPr>
          <w:color w:val="000000" w:themeColor="text1"/>
          <w:sz w:val="20"/>
          <w:szCs w:val="20"/>
        </w:rPr>
        <w:lastRenderedPageBreak/>
        <w:t>включены нищие, бедные и малоимущие.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Интересно отметить, что пр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мерный среднемесячный доход на одн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 xml:space="preserve">го члена семьи в среднем составил у опрошенных от 25 тысяч рублей до 29 тысяч рублей (Среднее – 29.671 рублей, мода – 25.000 рублей). Минимальный доход – 4.300 рублей, максимальный – </w:t>
      </w:r>
      <w:r w:rsidRPr="00DC7B0C">
        <w:rPr>
          <w:color w:val="000000" w:themeColor="text1"/>
          <w:sz w:val="20"/>
          <w:szCs w:val="20"/>
        </w:rPr>
        <w:lastRenderedPageBreak/>
        <w:t>120.000 рублей на одного человека. Так как все респонденты проживают в Московской области, то нами были соотн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сены полученные результаты с прож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точным минимумом. В Московской о</w:t>
      </w:r>
      <w:r w:rsidRPr="00DC7B0C">
        <w:rPr>
          <w:color w:val="000000" w:themeColor="text1"/>
          <w:sz w:val="20"/>
          <w:szCs w:val="20"/>
        </w:rPr>
        <w:t>б</w:t>
      </w:r>
      <w:r w:rsidRPr="00DC7B0C">
        <w:rPr>
          <w:color w:val="000000" w:themeColor="text1"/>
          <w:sz w:val="20"/>
          <w:szCs w:val="20"/>
        </w:rPr>
        <w:t>ласти за 4 квартал 2016 года установлена величина прожиточного минимума на душу населения – 11.021 рублей, для трудоспособного населения – 12.214 руб., пенсионеров – 8.285 рублей, детей – 10.688 рублей. Таким образом, получае</w:t>
      </w:r>
      <w:r w:rsidRPr="00DC7B0C">
        <w:rPr>
          <w:color w:val="000000" w:themeColor="text1"/>
          <w:sz w:val="20"/>
          <w:szCs w:val="20"/>
        </w:rPr>
        <w:t>т</w:t>
      </w:r>
      <w:r w:rsidRPr="00DC7B0C">
        <w:rPr>
          <w:color w:val="000000" w:themeColor="text1"/>
          <w:sz w:val="20"/>
          <w:szCs w:val="20"/>
        </w:rPr>
        <w:t>ся, что примерный среднемесячный д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ход на одного члена семьи наших р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спондентов примерно в </w:t>
      </w:r>
      <w:r w:rsidRPr="00DC7B0C">
        <w:rPr>
          <w:color w:val="000000" w:themeColor="text1"/>
          <w:sz w:val="20"/>
          <w:szCs w:val="20"/>
        </w:rPr>
        <w:lastRenderedPageBreak/>
        <w:t xml:space="preserve">среднем в два раза выше прожиточного минимума. 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Респондентам было предложено сравнить уровень их материального бл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госостояния с тем, который был приме</w:t>
      </w:r>
      <w:r w:rsidRPr="00DC7B0C">
        <w:rPr>
          <w:color w:val="000000" w:themeColor="text1"/>
          <w:sz w:val="20"/>
          <w:szCs w:val="20"/>
        </w:rPr>
        <w:t>р</w:t>
      </w:r>
      <w:r w:rsidRPr="00DC7B0C">
        <w:rPr>
          <w:color w:val="000000" w:themeColor="text1"/>
          <w:sz w:val="20"/>
          <w:szCs w:val="20"/>
        </w:rPr>
        <w:t xml:space="preserve">но 2-3 года назад. Так, 35,4% </w:t>
      </w:r>
      <w:proofErr w:type="gramStart"/>
      <w:r w:rsidRPr="00DC7B0C">
        <w:rPr>
          <w:color w:val="000000" w:themeColor="text1"/>
          <w:sz w:val="20"/>
          <w:szCs w:val="20"/>
        </w:rPr>
        <w:t>опроше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>ных</w:t>
      </w:r>
      <w:proofErr w:type="gramEnd"/>
      <w:r w:rsidRPr="00DC7B0C">
        <w:rPr>
          <w:color w:val="000000" w:themeColor="text1"/>
          <w:sz w:val="20"/>
          <w:szCs w:val="20"/>
        </w:rPr>
        <w:t xml:space="preserve"> отметили, что стали жить лучше. Почти четверть жителей Подмосковья полагает, что ничего не изменилось (22,6%). Ответы «несколько хуже» и «значительно хуже» дали 18,3% и 7,3% соответственно. В целом, 45,2% респо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>дентов отметили улучшение своего м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териального благосостояния, а 25,6% – ухудшение</w:t>
      </w:r>
      <w:r>
        <w:rPr>
          <w:color w:val="000000" w:themeColor="text1"/>
          <w:sz w:val="20"/>
          <w:szCs w:val="20"/>
        </w:rPr>
        <w:t xml:space="preserve"> (</w:t>
      </w:r>
      <w:r w:rsidRPr="00DC7B0C">
        <w:rPr>
          <w:color w:val="000000" w:themeColor="text1"/>
          <w:sz w:val="20"/>
          <w:szCs w:val="20"/>
        </w:rPr>
        <w:t>рис. 2).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471EC5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</w:p>
    <w:p w:rsidR="005C5386" w:rsidRPr="00DC7B0C" w:rsidRDefault="005C5386" w:rsidP="005C5386">
      <w:pPr>
        <w:ind w:firstLine="0"/>
        <w:rPr>
          <w:color w:val="000000" w:themeColor="text1"/>
          <w:sz w:val="20"/>
          <w:szCs w:val="20"/>
        </w:rPr>
      </w:pPr>
      <w:r w:rsidRPr="00DC7B0C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34125D4F" wp14:editId="3F927904">
            <wp:simplePos x="0" y="0"/>
            <wp:positionH relativeFrom="margin">
              <wp:posOffset>163195</wp:posOffset>
            </wp:positionH>
            <wp:positionV relativeFrom="paragraph">
              <wp:posOffset>121920</wp:posOffset>
            </wp:positionV>
            <wp:extent cx="4391025" cy="2305050"/>
            <wp:effectExtent l="0" t="0" r="9525" b="1905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1E5FCA" w:rsidRDefault="005C5386" w:rsidP="005C5386">
      <w:pPr>
        <w:ind w:firstLine="0"/>
        <w:jc w:val="center"/>
        <w:rPr>
          <w:b/>
          <w:color w:val="000000" w:themeColor="text1"/>
          <w:sz w:val="16"/>
          <w:szCs w:val="16"/>
        </w:rPr>
      </w:pPr>
      <w:r w:rsidRPr="001E5FCA">
        <w:rPr>
          <w:b/>
          <w:color w:val="000000" w:themeColor="text1"/>
          <w:sz w:val="16"/>
          <w:szCs w:val="16"/>
        </w:rPr>
        <w:t xml:space="preserve">Рисунок 2 – Изменение материального благосостояния респондентов </w:t>
      </w:r>
      <w:proofErr w:type="gramStart"/>
      <w:r w:rsidRPr="001E5FCA">
        <w:rPr>
          <w:b/>
          <w:color w:val="000000" w:themeColor="text1"/>
          <w:sz w:val="16"/>
          <w:szCs w:val="16"/>
        </w:rPr>
        <w:t>за</w:t>
      </w:r>
      <w:proofErr w:type="gramEnd"/>
      <w:r w:rsidRPr="001E5FCA">
        <w:rPr>
          <w:b/>
          <w:color w:val="000000" w:themeColor="text1"/>
          <w:sz w:val="16"/>
          <w:szCs w:val="16"/>
        </w:rPr>
        <w:t xml:space="preserve"> последние 2-3 года (%)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E402EA">
          <w:type w:val="continuous"/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lastRenderedPageBreak/>
        <w:t>В основном необеспеченные слои общества стали жить хуже, а обе</w:t>
      </w:r>
      <w:r w:rsidRPr="00DC7B0C">
        <w:rPr>
          <w:color w:val="000000" w:themeColor="text1"/>
          <w:sz w:val="20"/>
          <w:szCs w:val="20"/>
        </w:rPr>
        <w:t>с</w:t>
      </w:r>
      <w:r w:rsidRPr="00DC7B0C">
        <w:rPr>
          <w:color w:val="000000" w:themeColor="text1"/>
          <w:sz w:val="20"/>
          <w:szCs w:val="20"/>
        </w:rPr>
        <w:t>печенные – лучше. Также лучше стало жить молодое поколение, в возрасте до тридцати лет. Несмотря на все эконом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ческие трудности, более трети респо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>дентов, считают, что их материальное благополучие улучшится через год. Ос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бенно в этом уверены молодые мужчины и представители обеспеченных слоев населения.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В связи с нехваткой денежных средств респондентам пришлось отказ</w:t>
      </w:r>
      <w:r w:rsidRPr="00DC7B0C">
        <w:rPr>
          <w:color w:val="000000" w:themeColor="text1"/>
          <w:sz w:val="20"/>
          <w:szCs w:val="20"/>
        </w:rPr>
        <w:t>ы</w:t>
      </w:r>
      <w:r w:rsidRPr="00DC7B0C">
        <w:rPr>
          <w:color w:val="000000" w:themeColor="text1"/>
          <w:sz w:val="20"/>
          <w:szCs w:val="20"/>
        </w:rPr>
        <w:t xml:space="preserve">вать себе в течение года в приобретении какого-либо товара или услуги. Чаще всего жители Московской </w:t>
      </w:r>
      <w:r w:rsidRPr="00DC7B0C">
        <w:rPr>
          <w:color w:val="000000" w:themeColor="text1"/>
          <w:sz w:val="20"/>
          <w:szCs w:val="20"/>
        </w:rPr>
        <w:lastRenderedPageBreak/>
        <w:t>области за прошедший год отказывали себе в пр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ведении отпуска в местах отдыха и п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купке товаров долгосрочного пользов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ния (21,9% и 17,3% соответственно). Тем не менее, 17,3% участников опроса не пришлось ни от чего отказываться. Ос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бенно показательны различия в разных возрастных группах. Люди моложе 30 лет отказывались от покупки намного реже, чем старшее поколения. Отказ</w:t>
      </w:r>
      <w:r w:rsidRPr="00DC7B0C">
        <w:rPr>
          <w:color w:val="000000" w:themeColor="text1"/>
          <w:sz w:val="20"/>
          <w:szCs w:val="20"/>
        </w:rPr>
        <w:t>ы</w:t>
      </w:r>
      <w:r w:rsidRPr="00DC7B0C">
        <w:rPr>
          <w:color w:val="000000" w:themeColor="text1"/>
          <w:sz w:val="20"/>
          <w:szCs w:val="20"/>
        </w:rPr>
        <w:t>вать себе в покупке товара или услуги пришлось в основном респондентам из необеспеченных слоев населения.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 xml:space="preserve">Несмотря на все трудности, </w:t>
      </w:r>
      <w:r w:rsidRPr="00DC7B0C">
        <w:rPr>
          <w:color w:val="000000" w:themeColor="text1"/>
          <w:sz w:val="20"/>
          <w:szCs w:val="20"/>
        </w:rPr>
        <w:lastRenderedPageBreak/>
        <w:t>жители Подмосковья достаточно оптим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стично смотрят в будущее. Результаты исследования показали, что почти пол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 xml:space="preserve">вина россиян (41,2%) уверена, экономика России будет постепенно улучшаться. </w:t>
      </w:r>
      <w:proofErr w:type="gramStart"/>
      <w:r w:rsidRPr="00DC7B0C">
        <w:rPr>
          <w:color w:val="000000" w:themeColor="text1"/>
          <w:sz w:val="20"/>
          <w:szCs w:val="20"/>
        </w:rPr>
        <w:t>Около четверти (22,4%) полагают, что в сфере экономики ничего не изменится в ближайшие 5 лет.</w:t>
      </w:r>
      <w:proofErr w:type="gramEnd"/>
      <w:r w:rsidRPr="00DC7B0C">
        <w:rPr>
          <w:color w:val="000000" w:themeColor="text1"/>
          <w:sz w:val="20"/>
          <w:szCs w:val="20"/>
        </w:rPr>
        <w:t xml:space="preserve"> Оптимистично настр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ены 13,3% жителей РФ. Они считают, что экономика нашей страны будет а</w:t>
      </w:r>
      <w:r w:rsidRPr="00DC7B0C">
        <w:rPr>
          <w:color w:val="000000" w:themeColor="text1"/>
          <w:sz w:val="20"/>
          <w:szCs w:val="20"/>
        </w:rPr>
        <w:t>к</w:t>
      </w:r>
      <w:r w:rsidRPr="00DC7B0C">
        <w:rPr>
          <w:color w:val="000000" w:themeColor="text1"/>
          <w:sz w:val="20"/>
          <w:szCs w:val="20"/>
        </w:rPr>
        <w:t>тивно развиваться и ситуация улучшат</w:t>
      </w:r>
      <w:r w:rsidRPr="00DC7B0C">
        <w:rPr>
          <w:color w:val="000000" w:themeColor="text1"/>
          <w:sz w:val="20"/>
          <w:szCs w:val="20"/>
        </w:rPr>
        <w:t>ь</w:t>
      </w:r>
      <w:r w:rsidRPr="00DC7B0C">
        <w:rPr>
          <w:color w:val="000000" w:themeColor="text1"/>
          <w:sz w:val="20"/>
          <w:szCs w:val="20"/>
        </w:rPr>
        <w:t>ся. Несмотря на преобладание полож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тельных прогнозов в отношении экон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 xml:space="preserve">мического развития государства, почти четверть </w:t>
      </w:r>
      <w:r w:rsidRPr="00DC7B0C">
        <w:rPr>
          <w:color w:val="000000" w:themeColor="text1"/>
          <w:sz w:val="20"/>
          <w:szCs w:val="20"/>
        </w:rPr>
        <w:lastRenderedPageBreak/>
        <w:t>респондентов (22,4%) ожидают спад в этой сфере в течение ближайших пяти лет (см. рис. 3).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В целом более позитивно оцен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вают перспективы развития экономики женщины. Так, более половины предст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вительниц прекрасного пола (57,7%) в</w:t>
      </w:r>
      <w:r w:rsidRPr="00DC7B0C">
        <w:rPr>
          <w:color w:val="000000" w:themeColor="text1"/>
          <w:sz w:val="20"/>
          <w:szCs w:val="20"/>
        </w:rPr>
        <w:t>ы</w:t>
      </w:r>
      <w:r w:rsidRPr="00DC7B0C">
        <w:rPr>
          <w:color w:val="000000" w:themeColor="text1"/>
          <w:sz w:val="20"/>
          <w:szCs w:val="20"/>
        </w:rPr>
        <w:t>брали первые варианты ответа. 50% из них прогнозируют медленное улучшение экономики России. В старшей возрас</w:t>
      </w:r>
      <w:r w:rsidRPr="00DC7B0C">
        <w:rPr>
          <w:color w:val="000000" w:themeColor="text1"/>
          <w:sz w:val="20"/>
          <w:szCs w:val="20"/>
        </w:rPr>
        <w:t>т</w:t>
      </w:r>
      <w:r w:rsidRPr="00DC7B0C">
        <w:rPr>
          <w:color w:val="000000" w:themeColor="text1"/>
          <w:sz w:val="20"/>
          <w:szCs w:val="20"/>
        </w:rPr>
        <w:t>ной группе респондентов такой ответ дали только 30% опрошенных.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AA5238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8A168A3" wp14:editId="5337F354">
            <wp:simplePos x="0" y="0"/>
            <wp:positionH relativeFrom="margin">
              <wp:posOffset>141504</wp:posOffset>
            </wp:positionH>
            <wp:positionV relativeFrom="paragraph">
              <wp:posOffset>7290</wp:posOffset>
            </wp:positionV>
            <wp:extent cx="4286708" cy="2143353"/>
            <wp:effectExtent l="0" t="0" r="19050" b="9525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AA5238" w:rsidRDefault="005C5386" w:rsidP="005C5386">
      <w:pPr>
        <w:ind w:firstLine="0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AA5238">
        <w:rPr>
          <w:b/>
          <w:color w:val="000000" w:themeColor="text1"/>
          <w:sz w:val="16"/>
          <w:szCs w:val="16"/>
        </w:rPr>
        <w:t>Рисунок 3 – Прогнозы респондентов относительно развития экономики России в ближайшие 5 лет (%)</w:t>
      </w:r>
      <w:proofErr w:type="gramEnd"/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E402EA">
          <w:type w:val="continuous"/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lastRenderedPageBreak/>
        <w:t xml:space="preserve">Почти половина россиян не ожидает наступления экономического кризиса (45,7%). Но, более четверти </w:t>
      </w:r>
      <w:r w:rsidRPr="00DC7B0C">
        <w:rPr>
          <w:color w:val="000000" w:themeColor="text1"/>
          <w:sz w:val="20"/>
          <w:szCs w:val="20"/>
        </w:rPr>
        <w:lastRenderedPageBreak/>
        <w:t>(27,4%) считают, что кризиса в ближа</w:t>
      </w:r>
      <w:r w:rsidRPr="00DC7B0C">
        <w:rPr>
          <w:color w:val="000000" w:themeColor="text1"/>
          <w:sz w:val="20"/>
          <w:szCs w:val="20"/>
        </w:rPr>
        <w:t>й</w:t>
      </w:r>
      <w:r w:rsidRPr="00DC7B0C">
        <w:rPr>
          <w:color w:val="000000" w:themeColor="text1"/>
          <w:sz w:val="20"/>
          <w:szCs w:val="20"/>
        </w:rPr>
        <w:t>шее время не из</w:t>
      </w:r>
      <w:r>
        <w:rPr>
          <w:color w:val="000000" w:themeColor="text1"/>
          <w:sz w:val="20"/>
          <w:szCs w:val="20"/>
        </w:rPr>
        <w:t>бежать (</w:t>
      </w:r>
      <w:r w:rsidRPr="00DC7B0C">
        <w:rPr>
          <w:color w:val="000000" w:themeColor="text1"/>
          <w:sz w:val="20"/>
          <w:szCs w:val="20"/>
        </w:rPr>
        <w:t>рис. 4).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AA5238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74E78F29" wp14:editId="726C080F">
            <wp:simplePos x="0" y="0"/>
            <wp:positionH relativeFrom="margin">
              <wp:posOffset>170764</wp:posOffset>
            </wp:positionH>
            <wp:positionV relativeFrom="paragraph">
              <wp:posOffset>79248</wp:posOffset>
            </wp:positionV>
            <wp:extent cx="4052621" cy="1894637"/>
            <wp:effectExtent l="0" t="0" r="24130" b="10795"/>
            <wp:wrapNone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AA5238" w:rsidRDefault="005C5386" w:rsidP="005C5386">
      <w:pPr>
        <w:ind w:firstLine="0"/>
        <w:jc w:val="center"/>
        <w:rPr>
          <w:b/>
          <w:color w:val="000000" w:themeColor="text1"/>
          <w:sz w:val="16"/>
          <w:szCs w:val="16"/>
        </w:rPr>
      </w:pPr>
      <w:r w:rsidRPr="00AA5238">
        <w:rPr>
          <w:b/>
          <w:color w:val="000000" w:themeColor="text1"/>
          <w:sz w:val="16"/>
          <w:szCs w:val="16"/>
        </w:rPr>
        <w:t>Рисунок 4 – Прогнозы респондентов относительно того, будет ли в России экономический кризис в ближайшее время</w:t>
      </w:r>
      <w:proofErr w:type="gramStart"/>
      <w:r w:rsidRPr="00AA5238">
        <w:rPr>
          <w:b/>
          <w:color w:val="000000" w:themeColor="text1"/>
          <w:sz w:val="16"/>
          <w:szCs w:val="16"/>
        </w:rPr>
        <w:t xml:space="preserve"> (%)</w:t>
      </w:r>
      <w:proofErr w:type="gramEnd"/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E402EA">
          <w:type w:val="continuous"/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lastRenderedPageBreak/>
        <w:t>При ответе на данный вопрос граждане старше 30 лет более высоко оценили возможность экономического кризиса (32,1%). Тем не менее, в обеих возрастных группах почти половина р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спондентов уверена, что кризиса удастся избежать. 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Женщины чаще прогнозируют наступление кризиса (29,9%), чем му</w:t>
      </w:r>
      <w:r w:rsidRPr="00DC7B0C">
        <w:rPr>
          <w:color w:val="000000" w:themeColor="text1"/>
          <w:sz w:val="20"/>
          <w:szCs w:val="20"/>
        </w:rPr>
        <w:t>ж</w:t>
      </w:r>
      <w:r w:rsidRPr="00DC7B0C">
        <w:rPr>
          <w:color w:val="000000" w:themeColor="text1"/>
          <w:sz w:val="20"/>
          <w:szCs w:val="20"/>
        </w:rPr>
        <w:t>чины. Среди тех, кто считает, что экон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мический кризис России не угрожает, больше рабочих (32%). Затруднились ответить на этот вопрос в основном ст</w:t>
      </w:r>
      <w:r w:rsidRPr="00DC7B0C">
        <w:rPr>
          <w:color w:val="000000" w:themeColor="text1"/>
          <w:sz w:val="20"/>
          <w:szCs w:val="20"/>
        </w:rPr>
        <w:t>у</w:t>
      </w:r>
      <w:r w:rsidRPr="00DC7B0C">
        <w:rPr>
          <w:color w:val="000000" w:themeColor="text1"/>
          <w:sz w:val="20"/>
          <w:szCs w:val="20"/>
        </w:rPr>
        <w:t>денты (30,2%). Интересно отметить, что больше уверены в неизбежности экон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мического кризиса в России обеспече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>ные слои населения.</w:t>
      </w:r>
    </w:p>
    <w:p w:rsidR="005C5386" w:rsidRPr="00DC7B0C" w:rsidRDefault="005C5386" w:rsidP="005C5386">
      <w:pPr>
        <w:ind w:firstLine="709"/>
        <w:rPr>
          <w:i/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Далее респондентам было пре</w:t>
      </w:r>
      <w:r w:rsidRPr="00DC7B0C">
        <w:rPr>
          <w:color w:val="000000" w:themeColor="text1"/>
          <w:sz w:val="20"/>
          <w:szCs w:val="20"/>
        </w:rPr>
        <w:t>д</w:t>
      </w:r>
      <w:r w:rsidRPr="00DC7B0C">
        <w:rPr>
          <w:color w:val="000000" w:themeColor="text1"/>
          <w:sz w:val="20"/>
          <w:szCs w:val="20"/>
        </w:rPr>
        <w:t>ложено оценить уровень своей эконом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ческой грамотности по 7-ми бальной шкале (где цифра 1 означает очень ни</w:t>
      </w:r>
      <w:r w:rsidRPr="00DC7B0C">
        <w:rPr>
          <w:color w:val="000000" w:themeColor="text1"/>
          <w:sz w:val="20"/>
          <w:szCs w:val="20"/>
        </w:rPr>
        <w:t>з</w:t>
      </w:r>
      <w:r w:rsidRPr="00DC7B0C">
        <w:rPr>
          <w:color w:val="000000" w:themeColor="text1"/>
          <w:sz w:val="20"/>
          <w:szCs w:val="20"/>
        </w:rPr>
        <w:t>кий уровень, а 7 – очень высокий ур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 xml:space="preserve">вень). Большая часть </w:t>
      </w:r>
      <w:proofErr w:type="gramStart"/>
      <w:r w:rsidRPr="00DC7B0C">
        <w:rPr>
          <w:color w:val="000000" w:themeColor="text1"/>
          <w:sz w:val="20"/>
          <w:szCs w:val="20"/>
        </w:rPr>
        <w:t>опрошенных</w:t>
      </w:r>
      <w:proofErr w:type="gramEnd"/>
      <w:r w:rsidRPr="00DC7B0C">
        <w:rPr>
          <w:color w:val="000000" w:themeColor="text1"/>
          <w:sz w:val="20"/>
          <w:szCs w:val="20"/>
        </w:rPr>
        <w:t xml:space="preserve"> оц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нила уровень своей компетентности в данной сфере в 3 балла, то есть ниже среднего. 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Также жителям Московского р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 xml:space="preserve">гиона было предложено оценить уровень знаний процедур и правил кредитования по 7-ми бальной шкале (где цифра 1 означает очень низкий уровень, а 7 – очень высокий уровень). </w:t>
      </w:r>
      <w:r w:rsidRPr="00DC7B0C">
        <w:rPr>
          <w:color w:val="000000" w:themeColor="text1"/>
          <w:sz w:val="20"/>
          <w:szCs w:val="20"/>
        </w:rPr>
        <w:lastRenderedPageBreak/>
        <w:t xml:space="preserve">Большая часть </w:t>
      </w:r>
      <w:proofErr w:type="gramStart"/>
      <w:r w:rsidRPr="00DC7B0C">
        <w:rPr>
          <w:color w:val="000000" w:themeColor="text1"/>
          <w:sz w:val="20"/>
          <w:szCs w:val="20"/>
        </w:rPr>
        <w:t>опрошенных</w:t>
      </w:r>
      <w:proofErr w:type="gramEnd"/>
      <w:r w:rsidRPr="00DC7B0C">
        <w:rPr>
          <w:color w:val="000000" w:themeColor="text1"/>
          <w:sz w:val="20"/>
          <w:szCs w:val="20"/>
        </w:rPr>
        <w:t xml:space="preserve"> оценила уровень своей компетентности в данной сфере также в 3 балла, то есть опять ниже среднего. О невысоком уровне экономической гр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мотности свидетельствует и анализ к</w:t>
      </w:r>
      <w:r w:rsidRPr="00DC7B0C">
        <w:rPr>
          <w:color w:val="000000" w:themeColor="text1"/>
          <w:sz w:val="20"/>
          <w:szCs w:val="20"/>
        </w:rPr>
        <w:t>у</w:t>
      </w:r>
      <w:r w:rsidRPr="00DC7B0C">
        <w:rPr>
          <w:color w:val="000000" w:themeColor="text1"/>
          <w:sz w:val="20"/>
          <w:szCs w:val="20"/>
        </w:rPr>
        <w:t>мулятивного процента по данным вопр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сам. Более половины респондентов (64,6% и 57,6%) имеют низкий уровень финансовой грамотности и знаний пр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вил кредитования.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В целом, 85,6% женщин и 79,1% мужчин классифицируют свой уровень финансовых знаний как низкий и сре</w:t>
      </w:r>
      <w:r w:rsidRPr="00DC7B0C">
        <w:rPr>
          <w:color w:val="000000" w:themeColor="text1"/>
          <w:sz w:val="20"/>
          <w:szCs w:val="20"/>
        </w:rPr>
        <w:t>д</w:t>
      </w:r>
      <w:r w:rsidRPr="00DC7B0C">
        <w:rPr>
          <w:color w:val="000000" w:themeColor="text1"/>
          <w:sz w:val="20"/>
          <w:szCs w:val="20"/>
        </w:rPr>
        <w:t>ний (с 1 до 4 баллов). Мужчины чаще, чем женщины оценивают свой уровень знаний в сфере экономики как высокий, оценивая его в 5, 6 и 7 баллов. Среди женщин же нет ни одной, оценившей свой уровень знаний на максимальный балл. Такая же тенденция наблюдается и в вопросе о знании норм и правил кред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тования.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Почти каждый третий опроше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>ный планирует свои экономические де</w:t>
      </w:r>
      <w:r w:rsidRPr="00DC7B0C">
        <w:rPr>
          <w:color w:val="000000" w:themeColor="text1"/>
          <w:sz w:val="20"/>
          <w:szCs w:val="20"/>
        </w:rPr>
        <w:t>й</w:t>
      </w:r>
      <w:r w:rsidRPr="00DC7B0C">
        <w:rPr>
          <w:color w:val="000000" w:themeColor="text1"/>
          <w:sz w:val="20"/>
          <w:szCs w:val="20"/>
        </w:rPr>
        <w:t>ствия только на ближайший месяц (32,5%). Чуть меньше трети респонде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>тов – на год (28,8%). Каждый пятый ж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тель Московской области ничего не пл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нирует и живет сегодняшним днем (19%) (см. рис. 5).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AA5238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  <w:r w:rsidRPr="00DC7B0C">
        <w:rPr>
          <w:color w:val="000000" w:themeColor="text1"/>
          <w:sz w:val="20"/>
          <w:szCs w:val="20"/>
        </w:rPr>
        <w:t xml:space="preserve"> 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08B102D7" wp14:editId="09C6A775">
            <wp:simplePos x="0" y="0"/>
            <wp:positionH relativeFrom="margin">
              <wp:posOffset>97612</wp:posOffset>
            </wp:positionH>
            <wp:positionV relativeFrom="paragraph">
              <wp:posOffset>137770</wp:posOffset>
            </wp:positionV>
            <wp:extent cx="4176979" cy="2092147"/>
            <wp:effectExtent l="0" t="0" r="14605" b="22860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AA5238" w:rsidRDefault="005C5386" w:rsidP="005C5386">
      <w:pPr>
        <w:ind w:firstLine="0"/>
        <w:rPr>
          <w:b/>
          <w:color w:val="000000" w:themeColor="text1"/>
          <w:sz w:val="16"/>
          <w:szCs w:val="16"/>
        </w:rPr>
      </w:pPr>
      <w:r w:rsidRPr="00AA5238">
        <w:rPr>
          <w:b/>
          <w:color w:val="000000" w:themeColor="text1"/>
          <w:sz w:val="16"/>
          <w:szCs w:val="16"/>
        </w:rPr>
        <w:t>Рисунок 5 – Планирование респондентами своих действий в экономической сфере</w:t>
      </w:r>
      <w:proofErr w:type="gramStart"/>
      <w:r w:rsidRPr="00AA5238">
        <w:rPr>
          <w:b/>
          <w:color w:val="000000" w:themeColor="text1"/>
          <w:sz w:val="16"/>
          <w:szCs w:val="16"/>
        </w:rPr>
        <w:t xml:space="preserve"> (%)</w:t>
      </w:r>
      <w:proofErr w:type="gramEnd"/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E402EA">
          <w:type w:val="continuous"/>
          <w:pgSz w:w="9979" w:h="14175"/>
          <w:pgMar w:top="1135" w:right="851" w:bottom="1418" w:left="1701" w:header="709" w:footer="709" w:gutter="0"/>
          <w:cols w:space="708"/>
          <w:docGrid w:linePitch="360"/>
        </w:sectPr>
      </w:pP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lastRenderedPageBreak/>
        <w:t>Более склонны просчитывать свои действия в экономической сфере мужчины, чем женщины. Так, предст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вителей сильного пола больше в катег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рии тех, кто планирует на год, на три года и пять лет вперед. Соответственно женщины преобладают в группах тех, кто осуществляет планирование экон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мических действий только на месяц или вообще ничего не планирует. Наблюд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ются различия в ответах на этот вопрос и в различных возрастных группах. Так, в группе респондентов старше 30 лет, больше планирующих свои действия на год и на три года вперед. Процент росс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ян, не строящих долгосрочных планов, примерно одинаков, как в группе до 30 лет, так и в группе старше 30-ти (17-18%). Молодые люди, не достигшие тридцатилетнего возраста, чаще имеют планы только на ближайший месяц (41,3%).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Интересно отметить связь пов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денческой стратегии во время эконом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ческого кризиса и модели планирования экономических действий. Те, кто план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рует свои действия на ближайший год, предпочитают максимально тратить деньги, так как они могут обесцениться. Те же, кто планирует свои действия только на месяц вперед, отдают предп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чтение сберегательной стратегии.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 xml:space="preserve">Большая часть респондентов имеет банковские карты. Только у 8,48% </w:t>
      </w:r>
      <w:proofErr w:type="gramStart"/>
      <w:r w:rsidRPr="00DC7B0C">
        <w:rPr>
          <w:color w:val="000000" w:themeColor="text1"/>
          <w:sz w:val="20"/>
          <w:szCs w:val="20"/>
        </w:rPr>
        <w:t>опрошенных</w:t>
      </w:r>
      <w:proofErr w:type="gramEnd"/>
      <w:r w:rsidRPr="00DC7B0C">
        <w:rPr>
          <w:color w:val="000000" w:themeColor="text1"/>
          <w:sz w:val="20"/>
          <w:szCs w:val="20"/>
        </w:rPr>
        <w:t xml:space="preserve"> нет дебетовой банковской карты. Большую часть данной группы представляет студенческая молодежь. Кредитную же карту не имеет 76,36% </w:t>
      </w:r>
      <w:proofErr w:type="gramStart"/>
      <w:r w:rsidRPr="00DC7B0C">
        <w:rPr>
          <w:color w:val="000000" w:themeColor="text1"/>
          <w:sz w:val="20"/>
          <w:szCs w:val="20"/>
        </w:rPr>
        <w:t>опрошенных</w:t>
      </w:r>
      <w:proofErr w:type="gramEnd"/>
      <w:r w:rsidRPr="00DC7B0C">
        <w:rPr>
          <w:color w:val="000000" w:themeColor="text1"/>
          <w:sz w:val="20"/>
          <w:szCs w:val="20"/>
        </w:rPr>
        <w:t>. Видимо у россиян сохр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няется негативное отношение к жизни в долг. Среди тех, у кого имеется креди</w:t>
      </w:r>
      <w:r w:rsidRPr="00DC7B0C">
        <w:rPr>
          <w:color w:val="000000" w:themeColor="text1"/>
          <w:sz w:val="20"/>
          <w:szCs w:val="20"/>
        </w:rPr>
        <w:t>т</w:t>
      </w:r>
      <w:r w:rsidRPr="00DC7B0C">
        <w:rPr>
          <w:color w:val="000000" w:themeColor="text1"/>
          <w:sz w:val="20"/>
          <w:szCs w:val="20"/>
        </w:rPr>
        <w:t xml:space="preserve">ная карта, преобладают женщины и люди старше 30 лет, соответственно они чаща пользуются услугами кредитования. 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lastRenderedPageBreak/>
        <w:t>В России до сих пор большая часть респондентов предпочитает ра</w:t>
      </w:r>
      <w:r w:rsidRPr="00DC7B0C">
        <w:rPr>
          <w:color w:val="000000" w:themeColor="text1"/>
          <w:sz w:val="20"/>
          <w:szCs w:val="20"/>
        </w:rPr>
        <w:t>с</w:t>
      </w:r>
      <w:r w:rsidRPr="00DC7B0C">
        <w:rPr>
          <w:color w:val="000000" w:themeColor="text1"/>
          <w:sz w:val="20"/>
          <w:szCs w:val="20"/>
        </w:rPr>
        <w:t>плачиваться наличными деньгами (37,58%). А банковской картой польз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ваться только в тех случаях, когда речь идет о покупке дорогостоящих товаров (27,27%). Тем не менее, треть опроше</w:t>
      </w:r>
      <w:r w:rsidRPr="00DC7B0C">
        <w:rPr>
          <w:color w:val="000000" w:themeColor="text1"/>
          <w:sz w:val="20"/>
          <w:szCs w:val="20"/>
        </w:rPr>
        <w:t>н</w:t>
      </w:r>
      <w:r w:rsidRPr="00DC7B0C">
        <w:rPr>
          <w:color w:val="000000" w:themeColor="text1"/>
          <w:sz w:val="20"/>
          <w:szCs w:val="20"/>
        </w:rPr>
        <w:t xml:space="preserve">ных (30,91%) считает, что им удобнее расплачиваться картой независимо от суммы покупки. Причем среди тех, кто </w:t>
      </w:r>
      <w:proofErr w:type="gramStart"/>
      <w:r w:rsidRPr="00DC7B0C">
        <w:rPr>
          <w:color w:val="000000" w:themeColor="text1"/>
          <w:sz w:val="20"/>
          <w:szCs w:val="20"/>
        </w:rPr>
        <w:t>предпочитает расплачиваться банковской картой заметно преобладает</w:t>
      </w:r>
      <w:proofErr w:type="gramEnd"/>
      <w:r w:rsidRPr="00DC7B0C">
        <w:rPr>
          <w:color w:val="000000" w:themeColor="text1"/>
          <w:sz w:val="20"/>
          <w:szCs w:val="20"/>
        </w:rPr>
        <w:t xml:space="preserve"> молодежь (41,3%) до 30 лет. Интересно отметить, что женщины более активно расплач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ваются банковской картой (34%), чем мужчины (26,9%).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Также больше половины жит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лей Подмосковья использует Интернет для управления своим банковским сч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том (59,01%). В основном это мужчины (71,6%) и люди старше 30 лет.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Большая часть опрошенных (59,63%) использует Интернет для опл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ты счетов. Среди пользующихся этой услугой преобладают мужчины (62,7%) и люди моложе 30 лет (62,5%). Видимо, это можно объяснить тем, что мужчины более мобильны, им легче работать с электронно-информационными систем</w:t>
      </w:r>
      <w:r w:rsidRPr="00DC7B0C">
        <w:rPr>
          <w:color w:val="000000" w:themeColor="text1"/>
          <w:sz w:val="20"/>
          <w:szCs w:val="20"/>
        </w:rPr>
        <w:t>а</w:t>
      </w:r>
      <w:r w:rsidRPr="00DC7B0C">
        <w:rPr>
          <w:color w:val="000000" w:themeColor="text1"/>
          <w:sz w:val="20"/>
          <w:szCs w:val="20"/>
        </w:rPr>
        <w:t>ми. Большого различия между обесп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ченной и необеспеченной группой р</w:t>
      </w:r>
      <w:r w:rsidRPr="00DC7B0C">
        <w:rPr>
          <w:color w:val="000000" w:themeColor="text1"/>
          <w:sz w:val="20"/>
          <w:szCs w:val="20"/>
        </w:rPr>
        <w:t>е</w:t>
      </w:r>
      <w:r w:rsidRPr="00DC7B0C">
        <w:rPr>
          <w:color w:val="000000" w:themeColor="text1"/>
          <w:sz w:val="20"/>
          <w:szCs w:val="20"/>
        </w:rPr>
        <w:t>спондентов по данному вопросу не наблюдается.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 xml:space="preserve">Более половины </w:t>
      </w:r>
      <w:proofErr w:type="gramStart"/>
      <w:r w:rsidRPr="00DC7B0C">
        <w:rPr>
          <w:color w:val="000000" w:themeColor="text1"/>
          <w:sz w:val="20"/>
          <w:szCs w:val="20"/>
        </w:rPr>
        <w:t>опрошенных</w:t>
      </w:r>
      <w:proofErr w:type="gramEnd"/>
      <w:r w:rsidRPr="00DC7B0C">
        <w:rPr>
          <w:color w:val="000000" w:themeColor="text1"/>
          <w:sz w:val="20"/>
          <w:szCs w:val="20"/>
        </w:rPr>
        <w:t xml:space="preserve"> пользуются услугой «Мобильный банк» (68,71%). Здесь также преобладают му</w:t>
      </w:r>
      <w:r w:rsidRPr="00DC7B0C">
        <w:rPr>
          <w:color w:val="000000" w:themeColor="text1"/>
          <w:sz w:val="20"/>
          <w:szCs w:val="20"/>
        </w:rPr>
        <w:t>ж</w:t>
      </w:r>
      <w:r w:rsidRPr="00DC7B0C">
        <w:rPr>
          <w:color w:val="000000" w:themeColor="text1"/>
          <w:sz w:val="20"/>
          <w:szCs w:val="20"/>
        </w:rPr>
        <w:t>чины (74,6%), молодежь до 30 лет (73,8%). Серьезных различий между обеспеченными и необеспеченными сл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ями населения также не наблюдается.</w:t>
      </w:r>
    </w:p>
    <w:p w:rsidR="005C5386" w:rsidRPr="00DC7B0C" w:rsidRDefault="005C5386" w:rsidP="005C5386">
      <w:pPr>
        <w:ind w:firstLine="709"/>
        <w:rPr>
          <w:sz w:val="20"/>
          <w:szCs w:val="20"/>
        </w:rPr>
      </w:pPr>
      <w:r w:rsidRPr="00DC7B0C">
        <w:rPr>
          <w:sz w:val="20"/>
          <w:szCs w:val="20"/>
        </w:rPr>
        <w:t xml:space="preserve">Подводя итоги, можно сказать, что экономическое поведение – весьма разноплановое понятие и рассмотреть его во всех аспектах в рамках одной научной статьи невозможно. Нами была </w:t>
      </w:r>
      <w:r w:rsidRPr="00DC7B0C">
        <w:rPr>
          <w:sz w:val="20"/>
          <w:szCs w:val="20"/>
        </w:rPr>
        <w:lastRenderedPageBreak/>
        <w:t>предпринята попытка описать проблемы экономической грамотности жителей Подмосковья, а также выявить отнош</w:t>
      </w:r>
      <w:r w:rsidRPr="00DC7B0C">
        <w:rPr>
          <w:sz w:val="20"/>
          <w:szCs w:val="20"/>
        </w:rPr>
        <w:t>е</w:t>
      </w:r>
      <w:r w:rsidRPr="00DC7B0C">
        <w:rPr>
          <w:sz w:val="20"/>
          <w:szCs w:val="20"/>
        </w:rPr>
        <w:t>ние респондентов к экономической сит</w:t>
      </w:r>
      <w:r w:rsidRPr="00DC7B0C">
        <w:rPr>
          <w:sz w:val="20"/>
          <w:szCs w:val="20"/>
        </w:rPr>
        <w:t>у</w:t>
      </w:r>
      <w:r w:rsidRPr="00DC7B0C">
        <w:rPr>
          <w:sz w:val="20"/>
          <w:szCs w:val="20"/>
        </w:rPr>
        <w:t>ации в стране.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</w:pPr>
      <w:r w:rsidRPr="00DC7B0C">
        <w:rPr>
          <w:color w:val="000000" w:themeColor="text1"/>
          <w:sz w:val="20"/>
          <w:szCs w:val="20"/>
        </w:rPr>
        <w:t>Результаты исследования могут быть полезны социологическим и анал</w:t>
      </w:r>
      <w:r w:rsidRPr="00DC7B0C">
        <w:rPr>
          <w:color w:val="000000" w:themeColor="text1"/>
          <w:sz w:val="20"/>
          <w:szCs w:val="20"/>
        </w:rPr>
        <w:t>и</w:t>
      </w:r>
      <w:r w:rsidRPr="00DC7B0C">
        <w:rPr>
          <w:color w:val="000000" w:themeColor="text1"/>
          <w:sz w:val="20"/>
          <w:szCs w:val="20"/>
        </w:rPr>
        <w:t>тическим центрам, а также маркетинг</w:t>
      </w:r>
      <w:r w:rsidRPr="00DC7B0C">
        <w:rPr>
          <w:color w:val="000000" w:themeColor="text1"/>
          <w:sz w:val="20"/>
          <w:szCs w:val="20"/>
        </w:rPr>
        <w:t>о</w:t>
      </w:r>
      <w:r w:rsidRPr="00DC7B0C">
        <w:rPr>
          <w:color w:val="000000" w:themeColor="text1"/>
          <w:sz w:val="20"/>
          <w:szCs w:val="20"/>
        </w:rPr>
        <w:t>вым и рекламным компаниям.</w:t>
      </w:r>
    </w:p>
    <w:p w:rsidR="005C5386" w:rsidRDefault="005C5386" w:rsidP="005C5386">
      <w:pPr>
        <w:ind w:firstLine="709"/>
        <w:rPr>
          <w:color w:val="000000" w:themeColor="text1"/>
          <w:sz w:val="20"/>
          <w:szCs w:val="20"/>
        </w:rPr>
        <w:sectPr w:rsidR="005C5386" w:rsidSect="00AA5238">
          <w:type w:val="continuous"/>
          <w:pgSz w:w="9979" w:h="14175"/>
          <w:pgMar w:top="1135" w:right="851" w:bottom="1418" w:left="1701" w:header="709" w:footer="709" w:gutter="0"/>
          <w:cols w:num="2" w:sep="1" w:space="284"/>
          <w:docGrid w:linePitch="360"/>
        </w:sectPr>
      </w:pPr>
      <w:r w:rsidRPr="00DC7B0C">
        <w:rPr>
          <w:color w:val="000000" w:themeColor="text1"/>
          <w:sz w:val="20"/>
          <w:szCs w:val="20"/>
        </w:rPr>
        <w:t xml:space="preserve"> </w:t>
      </w:r>
    </w:p>
    <w:p w:rsidR="005C5386" w:rsidRPr="00DC7B0C" w:rsidRDefault="005C5386" w:rsidP="005C5386">
      <w:pPr>
        <w:ind w:firstLine="709"/>
        <w:rPr>
          <w:color w:val="000000" w:themeColor="text1"/>
          <w:sz w:val="20"/>
          <w:szCs w:val="20"/>
        </w:rPr>
      </w:pPr>
    </w:p>
    <w:p w:rsidR="005C5386" w:rsidRPr="00912769" w:rsidRDefault="005C5386" w:rsidP="005C5386">
      <w:pPr>
        <w:ind w:firstLine="0"/>
        <w:jc w:val="center"/>
        <w:rPr>
          <w:i/>
          <w:sz w:val="16"/>
          <w:szCs w:val="16"/>
        </w:rPr>
      </w:pPr>
      <w:r w:rsidRPr="00912769">
        <w:rPr>
          <w:i/>
          <w:sz w:val="16"/>
          <w:szCs w:val="16"/>
        </w:rPr>
        <w:t>Литература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proofErr w:type="spellStart"/>
      <w:r w:rsidRPr="00912769">
        <w:rPr>
          <w:color w:val="000000" w:themeColor="text1"/>
          <w:sz w:val="16"/>
          <w:szCs w:val="16"/>
        </w:rPr>
        <w:t>Белехова</w:t>
      </w:r>
      <w:proofErr w:type="spellEnd"/>
      <w:r w:rsidRPr="00912769">
        <w:rPr>
          <w:color w:val="000000" w:themeColor="text1"/>
          <w:sz w:val="16"/>
          <w:szCs w:val="16"/>
        </w:rPr>
        <w:t> Г.В. Определение категории «экономическое поведение населения» // Наука и современность. 2012. № 17. С. 253-258.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proofErr w:type="gramStart"/>
      <w:r w:rsidRPr="00912769">
        <w:rPr>
          <w:color w:val="000000" w:themeColor="text1"/>
          <w:sz w:val="16"/>
          <w:szCs w:val="16"/>
        </w:rPr>
        <w:t xml:space="preserve">Зарубина Н.Н. Экономическая социология: учебник и практикум для академического </w:t>
      </w:r>
      <w:proofErr w:type="spellStart"/>
      <w:r w:rsidRPr="00912769">
        <w:rPr>
          <w:color w:val="000000" w:themeColor="text1"/>
          <w:sz w:val="16"/>
          <w:szCs w:val="16"/>
        </w:rPr>
        <w:t>бакалавриата</w:t>
      </w:r>
      <w:proofErr w:type="spellEnd"/>
      <w:r w:rsidRPr="00912769">
        <w:rPr>
          <w:color w:val="000000" w:themeColor="text1"/>
          <w:sz w:val="16"/>
          <w:szCs w:val="16"/>
        </w:rPr>
        <w:t xml:space="preserve"> // М.: Издательство </w:t>
      </w:r>
      <w:proofErr w:type="spellStart"/>
      <w:r w:rsidRPr="00912769">
        <w:rPr>
          <w:color w:val="000000" w:themeColor="text1"/>
          <w:sz w:val="16"/>
          <w:szCs w:val="16"/>
        </w:rPr>
        <w:t>Юрайт</w:t>
      </w:r>
      <w:proofErr w:type="spellEnd"/>
      <w:r w:rsidRPr="00912769">
        <w:rPr>
          <w:color w:val="000000" w:themeColor="text1"/>
          <w:sz w:val="16"/>
          <w:szCs w:val="16"/>
        </w:rPr>
        <w:t xml:space="preserve">. 2015. 378 с. </w:t>
      </w:r>
      <w:proofErr w:type="gramEnd"/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r w:rsidRPr="00912769">
        <w:rPr>
          <w:color w:val="000000" w:themeColor="text1"/>
          <w:sz w:val="16"/>
          <w:szCs w:val="16"/>
        </w:rPr>
        <w:t xml:space="preserve">Кирилина Т.Ю., </w:t>
      </w:r>
      <w:proofErr w:type="spellStart"/>
      <w:r w:rsidRPr="00912769">
        <w:rPr>
          <w:color w:val="000000" w:themeColor="text1"/>
          <w:sz w:val="16"/>
          <w:szCs w:val="16"/>
        </w:rPr>
        <w:t>Омельницкая</w:t>
      </w:r>
      <w:proofErr w:type="spellEnd"/>
      <w:r w:rsidRPr="00912769">
        <w:rPr>
          <w:color w:val="000000" w:themeColor="text1"/>
          <w:sz w:val="16"/>
          <w:szCs w:val="16"/>
        </w:rPr>
        <w:t xml:space="preserve"> Н.В., </w:t>
      </w:r>
      <w:proofErr w:type="spellStart"/>
      <w:r w:rsidRPr="00912769">
        <w:rPr>
          <w:color w:val="000000" w:themeColor="text1"/>
          <w:sz w:val="16"/>
          <w:szCs w:val="16"/>
        </w:rPr>
        <w:t>Горбанева</w:t>
      </w:r>
      <w:proofErr w:type="spellEnd"/>
      <w:r w:rsidRPr="00912769">
        <w:rPr>
          <w:color w:val="000000" w:themeColor="text1"/>
          <w:sz w:val="16"/>
          <w:szCs w:val="16"/>
        </w:rPr>
        <w:t> Е.Н., Кирилина Н.А. Модели будущего и общественный идеал в сознании современной российской молодежи. Развитие современной цивилизации: ответы на вызовы времени // Сборник трудов по материалам международной научно-практической конференции 26 ноября 2015 г. // Королев: «МГОТУ». 2015. С. 62-72.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proofErr w:type="spellStart"/>
      <w:r w:rsidRPr="00912769">
        <w:rPr>
          <w:color w:val="000000" w:themeColor="text1"/>
          <w:sz w:val="16"/>
          <w:szCs w:val="16"/>
        </w:rPr>
        <w:t>Лапшинова</w:t>
      </w:r>
      <w:proofErr w:type="spellEnd"/>
      <w:r w:rsidRPr="00912769">
        <w:rPr>
          <w:color w:val="000000" w:themeColor="text1"/>
          <w:sz w:val="16"/>
          <w:szCs w:val="16"/>
        </w:rPr>
        <w:t xml:space="preserve"> К.В., </w:t>
      </w:r>
      <w:proofErr w:type="gramStart"/>
      <w:r w:rsidRPr="00912769">
        <w:rPr>
          <w:color w:val="000000" w:themeColor="text1"/>
          <w:sz w:val="16"/>
          <w:szCs w:val="16"/>
        </w:rPr>
        <w:t>Подольская</w:t>
      </w:r>
      <w:proofErr w:type="gramEnd"/>
      <w:r w:rsidRPr="00912769">
        <w:rPr>
          <w:color w:val="000000" w:themeColor="text1"/>
          <w:sz w:val="16"/>
          <w:szCs w:val="16"/>
        </w:rPr>
        <w:t> А.А. Потребительское поведение современных россиян // Социально-гуманитарные технологии. 2016. № 2 (2). С. 86-92.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r w:rsidRPr="00912769">
        <w:rPr>
          <w:color w:val="000000" w:themeColor="text1"/>
          <w:sz w:val="16"/>
          <w:szCs w:val="16"/>
        </w:rPr>
        <w:t>Любченко В.С. Экономическое поведение: методология социологического исследования // Теория и практика общественного развития. 2007. № 2. С. 60-64.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proofErr w:type="spellStart"/>
      <w:r w:rsidRPr="00912769">
        <w:rPr>
          <w:color w:val="000000" w:themeColor="text1"/>
          <w:sz w:val="16"/>
          <w:szCs w:val="16"/>
        </w:rPr>
        <w:t>Мигранова</w:t>
      </w:r>
      <w:proofErr w:type="spellEnd"/>
      <w:r w:rsidRPr="00912769">
        <w:rPr>
          <w:color w:val="000000" w:themeColor="text1"/>
          <w:sz w:val="16"/>
          <w:szCs w:val="16"/>
        </w:rPr>
        <w:t xml:space="preserve"> Л.А., </w:t>
      </w:r>
      <w:proofErr w:type="spellStart"/>
      <w:r w:rsidRPr="00912769">
        <w:rPr>
          <w:color w:val="000000" w:themeColor="text1"/>
          <w:sz w:val="16"/>
          <w:szCs w:val="16"/>
        </w:rPr>
        <w:t>Тореев</w:t>
      </w:r>
      <w:proofErr w:type="spellEnd"/>
      <w:r w:rsidRPr="00912769">
        <w:rPr>
          <w:color w:val="000000" w:themeColor="text1"/>
          <w:sz w:val="16"/>
          <w:szCs w:val="16"/>
        </w:rPr>
        <w:t xml:space="preserve"> В.Б., </w:t>
      </w:r>
      <w:proofErr w:type="spellStart"/>
      <w:r w:rsidRPr="00912769">
        <w:rPr>
          <w:color w:val="000000" w:themeColor="text1"/>
          <w:sz w:val="16"/>
          <w:szCs w:val="16"/>
        </w:rPr>
        <w:t>Ярашева</w:t>
      </w:r>
      <w:proofErr w:type="spellEnd"/>
      <w:r w:rsidRPr="00912769">
        <w:rPr>
          <w:color w:val="000000" w:themeColor="text1"/>
          <w:sz w:val="16"/>
          <w:szCs w:val="16"/>
        </w:rPr>
        <w:t> А.В. Экономическое поведение: анализ и перспективы // Экон</w:t>
      </w:r>
      <w:r w:rsidRPr="00912769">
        <w:rPr>
          <w:color w:val="000000" w:themeColor="text1"/>
          <w:sz w:val="16"/>
          <w:szCs w:val="16"/>
        </w:rPr>
        <w:t>о</w:t>
      </w:r>
      <w:r w:rsidRPr="00912769">
        <w:rPr>
          <w:color w:val="000000" w:themeColor="text1"/>
          <w:sz w:val="16"/>
          <w:szCs w:val="16"/>
        </w:rPr>
        <w:t>мические и социальные перемены: факты, тенденции, прогноз. 2014. № 1 (31). С. 116-124.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proofErr w:type="spellStart"/>
      <w:r w:rsidRPr="00912769">
        <w:rPr>
          <w:color w:val="000000" w:themeColor="text1"/>
          <w:sz w:val="16"/>
          <w:szCs w:val="16"/>
        </w:rPr>
        <w:t>Радаев</w:t>
      </w:r>
      <w:proofErr w:type="spellEnd"/>
      <w:r w:rsidRPr="00912769">
        <w:rPr>
          <w:color w:val="000000" w:themeColor="text1"/>
          <w:sz w:val="16"/>
          <w:szCs w:val="16"/>
        </w:rPr>
        <w:t> В.В. Экономическая социология: учебное пособие для вузов // М.: Изд. дом ГУ ВШЭ. 2008. 602 с.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proofErr w:type="spellStart"/>
      <w:r w:rsidRPr="00912769">
        <w:rPr>
          <w:color w:val="000000" w:themeColor="text1"/>
          <w:sz w:val="16"/>
          <w:szCs w:val="16"/>
        </w:rPr>
        <w:t>Тощенко</w:t>
      </w:r>
      <w:proofErr w:type="spellEnd"/>
      <w:r w:rsidRPr="00912769">
        <w:rPr>
          <w:color w:val="000000" w:themeColor="text1"/>
          <w:sz w:val="16"/>
          <w:szCs w:val="16"/>
        </w:rPr>
        <w:t xml:space="preserve"> Ж.Т. Социология: учебник // М.: </w:t>
      </w:r>
      <w:proofErr w:type="spellStart"/>
      <w:r w:rsidRPr="00912769">
        <w:rPr>
          <w:color w:val="000000" w:themeColor="text1"/>
          <w:sz w:val="16"/>
          <w:szCs w:val="16"/>
        </w:rPr>
        <w:t>Юнити</w:t>
      </w:r>
      <w:proofErr w:type="spellEnd"/>
      <w:r w:rsidRPr="00912769">
        <w:rPr>
          <w:color w:val="000000" w:themeColor="text1"/>
          <w:sz w:val="16"/>
          <w:szCs w:val="16"/>
        </w:rPr>
        <w:t>-Дана. 2012. 640 с.</w:t>
      </w:r>
    </w:p>
    <w:p w:rsidR="005C5386" w:rsidRPr="00912769" w:rsidRDefault="005C5386" w:rsidP="005C5386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16"/>
          <w:szCs w:val="16"/>
        </w:rPr>
      </w:pPr>
      <w:proofErr w:type="spellStart"/>
      <w:r w:rsidRPr="00912769">
        <w:rPr>
          <w:color w:val="000000" w:themeColor="text1"/>
          <w:sz w:val="16"/>
          <w:szCs w:val="16"/>
        </w:rPr>
        <w:t>Ургалкин</w:t>
      </w:r>
      <w:proofErr w:type="spellEnd"/>
      <w:r w:rsidRPr="00912769">
        <w:rPr>
          <w:color w:val="000000" w:themeColor="text1"/>
          <w:sz w:val="16"/>
          <w:szCs w:val="16"/>
        </w:rPr>
        <w:t xml:space="preserve"> Ю.А., Бондарев С.И., </w:t>
      </w:r>
      <w:proofErr w:type="spellStart"/>
      <w:r w:rsidRPr="00912769">
        <w:rPr>
          <w:color w:val="000000" w:themeColor="text1"/>
          <w:sz w:val="16"/>
          <w:szCs w:val="16"/>
        </w:rPr>
        <w:t>Чеджемов</w:t>
      </w:r>
      <w:proofErr w:type="spellEnd"/>
      <w:r w:rsidRPr="00912769">
        <w:rPr>
          <w:color w:val="000000" w:themeColor="text1"/>
          <w:sz w:val="16"/>
          <w:szCs w:val="16"/>
        </w:rPr>
        <w:t> Г.А. Экономическое поведение человека в условиях стано</w:t>
      </w:r>
      <w:r w:rsidRPr="00912769">
        <w:rPr>
          <w:color w:val="000000" w:themeColor="text1"/>
          <w:sz w:val="16"/>
          <w:szCs w:val="16"/>
        </w:rPr>
        <w:t>в</w:t>
      </w:r>
      <w:r w:rsidRPr="00912769">
        <w:rPr>
          <w:color w:val="000000" w:themeColor="text1"/>
          <w:sz w:val="16"/>
          <w:szCs w:val="16"/>
        </w:rPr>
        <w:t>ления рыночной экономики в современной России // Экономика и социология. 2014. № 24. С. 20-23.</w:t>
      </w:r>
    </w:p>
    <w:p w:rsidR="00625B2A" w:rsidRDefault="00625B2A"/>
    <w:sectPr w:rsidR="0062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6AC7"/>
    <w:multiLevelType w:val="hybridMultilevel"/>
    <w:tmpl w:val="1FFA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5E"/>
    <w:rsid w:val="004A355E"/>
    <w:rsid w:val="005C5386"/>
    <w:rsid w:val="006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5386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2"/>
    </w:pPr>
    <w:rPr>
      <w:rFonts w:ascii="Arial" w:hAnsi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386"/>
    <w:rPr>
      <w:rFonts w:ascii="Arial" w:eastAsia="Times New Roman" w:hAnsi="Arial" w:cs="Times New Roman"/>
      <w:sz w:val="27"/>
      <w:szCs w:val="27"/>
      <w:lang w:eastAsia="ru-RU"/>
    </w:rPr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5C5386"/>
    <w:pPr>
      <w:widowControl/>
      <w:autoSpaceDE/>
      <w:autoSpaceDN/>
      <w:adjustRightInd/>
      <w:ind w:left="720" w:firstLine="0"/>
      <w:contextualSpacing/>
      <w:jc w:val="left"/>
    </w:pPr>
  </w:style>
  <w:style w:type="character" w:customStyle="1" w:styleId="31">
    <w:name w:val="Основной текст (3)_"/>
    <w:link w:val="32"/>
    <w:rsid w:val="005C5386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5386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rsid w:val="005C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 + Курсив"/>
    <w:basedOn w:val="31"/>
    <w:rsid w:val="005C53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"/>
    <w:basedOn w:val="31"/>
    <w:rsid w:val="005C53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5386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2"/>
    </w:pPr>
    <w:rPr>
      <w:rFonts w:ascii="Arial" w:hAnsi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386"/>
    <w:rPr>
      <w:rFonts w:ascii="Arial" w:eastAsia="Times New Roman" w:hAnsi="Arial" w:cs="Times New Roman"/>
      <w:sz w:val="27"/>
      <w:szCs w:val="27"/>
      <w:lang w:eastAsia="ru-RU"/>
    </w:rPr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5C5386"/>
    <w:pPr>
      <w:widowControl/>
      <w:autoSpaceDE/>
      <w:autoSpaceDN/>
      <w:adjustRightInd/>
      <w:ind w:left="720" w:firstLine="0"/>
      <w:contextualSpacing/>
      <w:jc w:val="left"/>
    </w:pPr>
  </w:style>
  <w:style w:type="character" w:customStyle="1" w:styleId="31">
    <w:name w:val="Основной текст (3)_"/>
    <w:link w:val="32"/>
    <w:rsid w:val="005C5386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5386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rsid w:val="005C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 + Курсив"/>
    <w:basedOn w:val="31"/>
    <w:rsid w:val="005C53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"/>
    <w:basedOn w:val="31"/>
    <w:rsid w:val="005C53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25400" cap="flat" cmpd="sng" algn="ctr">
              <a:solidFill>
                <a:schemeClr val="tx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НИЩИЕ (Денег не хватает даже на продукты питания)</c:v>
                </c:pt>
                <c:pt idx="1">
                  <c:v>БЕДНЫЕ (На продукты денег хватает, но покупка одежды вызывает финансовые затруднения)</c:v>
                </c:pt>
                <c:pt idx="2">
                  <c:v>МАЛОИМУЩИЕ (Денег хватает на продукты и на одежду. Но покупка вещей длительного пользования является проблемой)</c:v>
                </c:pt>
                <c:pt idx="3">
                  <c:v>ОБЕСПЕЧЕННЫЕ (Мы можем без труда приобрести вещи длительного пользования, но не действительно дорогие вещи)</c:v>
                </c:pt>
                <c:pt idx="4">
                  <c:v>БОГАТЫЕ (Мы можем позволить себе достаточно дорогостоящие вещи)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1.8</c:v>
                </c:pt>
                <c:pt idx="1">
                  <c:v>8.5</c:v>
                </c:pt>
                <c:pt idx="2">
                  <c:v>44.8</c:v>
                </c:pt>
                <c:pt idx="3">
                  <c:v>40</c:v>
                </c:pt>
                <c:pt idx="4">
                  <c:v>2.4</c:v>
                </c:pt>
                <c:pt idx="5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A-4FC2-BE65-2D4B185DF6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1176192"/>
        <c:axId val="185262464"/>
      </c:barChart>
      <c:catAx>
        <c:axId val="181176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62464"/>
        <c:crosses val="autoZero"/>
        <c:auto val="1"/>
        <c:lblAlgn val="ctr"/>
        <c:lblOffset val="100"/>
        <c:noMultiLvlLbl val="0"/>
      </c:catAx>
      <c:valAx>
        <c:axId val="185262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8117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25400" cap="flat" cmpd="sng" algn="ctr">
              <a:solidFill>
                <a:schemeClr val="tx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Значительно лучше</c:v>
                </c:pt>
                <c:pt idx="1">
                  <c:v>Несколько лучше</c:v>
                </c:pt>
                <c:pt idx="2">
                  <c:v>Несколько хуже</c:v>
                </c:pt>
                <c:pt idx="3">
                  <c:v>Значительно хуже</c:v>
                </c:pt>
                <c:pt idx="4">
                  <c:v>Как и раньше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9.8000000000000007</c:v>
                </c:pt>
                <c:pt idx="1">
                  <c:v>35.4</c:v>
                </c:pt>
                <c:pt idx="2">
                  <c:v>18.3</c:v>
                </c:pt>
                <c:pt idx="3">
                  <c:v>7.3</c:v>
                </c:pt>
                <c:pt idx="4">
                  <c:v>22.6</c:v>
                </c:pt>
                <c:pt idx="5">
                  <c:v>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6-476D-A607-A17AFFA457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5246080"/>
        <c:axId val="185247616"/>
      </c:barChart>
      <c:catAx>
        <c:axId val="18524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47616"/>
        <c:crosses val="autoZero"/>
        <c:auto val="1"/>
        <c:lblAlgn val="ctr"/>
        <c:lblOffset val="100"/>
        <c:noMultiLvlLbl val="0"/>
      </c:catAx>
      <c:valAx>
        <c:axId val="185247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8524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25400" cap="flat" cmpd="sng" algn="ctr">
              <a:solidFill>
                <a:schemeClr val="tx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Экономика России будет активно быстро развиваться, ситуация будет улучшаться</c:v>
                </c:pt>
                <c:pt idx="1">
                  <c:v>Экономика России будет медленно улучшаться</c:v>
                </c:pt>
                <c:pt idx="2">
                  <c:v>В сфере экономики ничего не изменится в ближайшие 5 лет</c:v>
                </c:pt>
                <c:pt idx="3">
                  <c:v>Экономическое развитие России будет медленно идти на спад</c:v>
                </c:pt>
                <c:pt idx="4">
                  <c:v>В экономике будет наблюдаться резкий спад, ситуация будет стремительно ухудшаться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13.3</c:v>
                </c:pt>
                <c:pt idx="1">
                  <c:v>41.2</c:v>
                </c:pt>
                <c:pt idx="2">
                  <c:v>22.4</c:v>
                </c:pt>
                <c:pt idx="3">
                  <c:v>12.1</c:v>
                </c:pt>
                <c:pt idx="4">
                  <c:v>10.3</c:v>
                </c:pt>
                <c:pt idx="5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F8-412B-B0CC-235B796252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403200"/>
        <c:axId val="178404736"/>
      </c:barChart>
      <c:catAx>
        <c:axId val="178403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404736"/>
        <c:crosses val="autoZero"/>
        <c:auto val="1"/>
        <c:lblAlgn val="ctr"/>
        <c:lblOffset val="100"/>
        <c:noMultiLvlLbl val="0"/>
      </c:catAx>
      <c:valAx>
        <c:axId val="1784047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7840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25400" cap="flat" cmpd="sng" algn="ctr">
              <a:solidFill>
                <a:schemeClr val="tx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27.4</c:v>
                </c:pt>
                <c:pt idx="1">
                  <c:v>73.2</c:v>
                </c:pt>
                <c:pt idx="2">
                  <c:v>26.8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34-4128-8E83-CB915731BB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521664"/>
        <c:axId val="167564416"/>
      </c:barChart>
      <c:catAx>
        <c:axId val="16752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64416"/>
        <c:crosses val="autoZero"/>
        <c:auto val="1"/>
        <c:lblAlgn val="ctr"/>
        <c:lblOffset val="100"/>
        <c:noMultiLvlLbl val="0"/>
      </c:catAx>
      <c:valAx>
        <c:axId val="167564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6752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25400" cap="flat" cmpd="sng" algn="ctr">
              <a:solidFill>
                <a:schemeClr val="tx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Да, планирую на ближайший месяц</c:v>
                </c:pt>
                <c:pt idx="1">
                  <c:v>Да, планирую на ближайший год</c:v>
                </c:pt>
                <c:pt idx="2">
                  <c:v>Да, планирую на ближайшие 3 года</c:v>
                </c:pt>
                <c:pt idx="3">
                  <c:v>Да, планирую на ближайшие 5 лет</c:v>
                </c:pt>
                <c:pt idx="4">
                  <c:v>Да, планирую на ближайшие 10 лет</c:v>
                </c:pt>
                <c:pt idx="5">
                  <c:v>Да, планирую на длительный срок (более 10 лет)</c:v>
                </c:pt>
                <c:pt idx="6">
                  <c:v>Нет, ничего не планирую, живу сегодняшним днем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32.5</c:v>
                </c:pt>
                <c:pt idx="1">
                  <c:v>28.8</c:v>
                </c:pt>
                <c:pt idx="2">
                  <c:v>10.4</c:v>
                </c:pt>
                <c:pt idx="3">
                  <c:v>4.3</c:v>
                </c:pt>
                <c:pt idx="4">
                  <c:v>1.2</c:v>
                </c:pt>
                <c:pt idx="5">
                  <c:v>2.5</c:v>
                </c:pt>
                <c:pt idx="6">
                  <c:v>19</c:v>
                </c:pt>
                <c:pt idx="7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F9-4A26-A9D1-EB4CAF5E1D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5222272"/>
        <c:axId val="185223808"/>
      </c:barChart>
      <c:catAx>
        <c:axId val="18522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23808"/>
        <c:crosses val="autoZero"/>
        <c:auto val="1"/>
        <c:lblAlgn val="ctr"/>
        <c:lblOffset val="100"/>
        <c:noMultiLvlLbl val="0"/>
      </c:catAx>
      <c:valAx>
        <c:axId val="185223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8522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2787</Words>
  <Characters>15888</Characters>
  <Application>Microsoft Office Word</Application>
  <DocSecurity>0</DocSecurity>
  <Lines>132</Lines>
  <Paragraphs>37</Paragraphs>
  <ScaleCrop>false</ScaleCrop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Екатерина Вячеславовна</dc:creator>
  <cp:keywords/>
  <dc:description/>
  <cp:lastModifiedBy>Макаревич Екатерина Вячеславовна</cp:lastModifiedBy>
  <cp:revision>2</cp:revision>
  <dcterms:created xsi:type="dcterms:W3CDTF">2017-08-15T08:17:00Z</dcterms:created>
  <dcterms:modified xsi:type="dcterms:W3CDTF">2017-08-15T08:18:00Z</dcterms:modified>
</cp:coreProperties>
</file>