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D" w:rsidRDefault="00CD3D2E">
      <w:hyperlink r:id="rId5" w:history="1">
        <w:r>
          <w:rPr>
            <w:rStyle w:val="a3"/>
          </w:rPr>
          <w:t>https://www.knorus.ru/catalog/filosofiya/588054-zapadnoevropeyskaya-filosofiya-ot-antichnosti-do-sovremennosti-aspirantura-bakalavriat-specialitet-uchebnoe-posobie/</w:t>
        </w:r>
      </w:hyperlink>
      <w:bookmarkStart w:id="0" w:name="_GoBack"/>
      <w:bookmarkEnd w:id="0"/>
    </w:p>
    <w:sectPr w:rsidR="00A2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2E"/>
    <w:rsid w:val="004C363F"/>
    <w:rsid w:val="00CD3D2E"/>
    <w:rsid w:val="00E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norus.ru/catalog/filosofiya/588054-zapadnoevropeyskaya-filosofiya-ot-antichnosti-do-sovremennosti-aspirantura-bakalavriat-specialitet-uchebnoe-posob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2020-05-29T13:08:00Z</dcterms:created>
  <dcterms:modified xsi:type="dcterms:W3CDTF">2020-05-29T13:09:00Z</dcterms:modified>
</cp:coreProperties>
</file>