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EF" w:rsidRPr="008821EF" w:rsidRDefault="008821EF" w:rsidP="008821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1EF">
        <w:rPr>
          <w:rFonts w:ascii="Times New Roman" w:eastAsia="Times New Roman" w:hAnsi="Times New Roman" w:cs="Times New Roman"/>
          <w:b/>
          <w:sz w:val="24"/>
          <w:szCs w:val="24"/>
        </w:rPr>
        <w:t>Лизинг в системе источников финансирования предприятия</w:t>
      </w:r>
      <w:r w:rsidRPr="008821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прогноз развития рынка лизинга РФ</w:t>
      </w:r>
    </w:p>
    <w:p w:rsidR="001A5C1C" w:rsidRPr="001A5C1C" w:rsidRDefault="001A5C1C" w:rsidP="001A5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1C">
        <w:rPr>
          <w:rFonts w:ascii="Times New Roman" w:eastAsia="Times New Roman" w:hAnsi="Times New Roman" w:cs="Times New Roman"/>
          <w:b/>
          <w:sz w:val="24"/>
          <w:szCs w:val="24"/>
        </w:rPr>
        <w:t xml:space="preserve">Гаврилова Татьяна Валерьевна. </w:t>
      </w:r>
    </w:p>
    <w:p w:rsidR="001A5C1C" w:rsidRPr="001A5C1C" w:rsidRDefault="001A5C1C" w:rsidP="001A5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1C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Струкова Татьяна Юрьевна. </w:t>
      </w:r>
    </w:p>
    <w:p w:rsidR="008821EF" w:rsidRPr="008821EF" w:rsidRDefault="008821EF" w:rsidP="008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1EF">
        <w:rPr>
          <w:rFonts w:ascii="Times New Roman" w:hAnsi="Times New Roman" w:cs="Times New Roman"/>
          <w:sz w:val="24"/>
          <w:szCs w:val="24"/>
        </w:rPr>
        <w:t xml:space="preserve">В статье рассмотрен </w:t>
      </w:r>
      <w:r w:rsidRPr="008821EF">
        <w:rPr>
          <w:rFonts w:ascii="Times New Roman" w:eastAsia="Times New Roman" w:hAnsi="Times New Roman" w:cs="Times New Roman"/>
          <w:sz w:val="24"/>
          <w:szCs w:val="24"/>
        </w:rPr>
        <w:t>лизинг как источник финансирования предприятия,</w:t>
      </w:r>
      <w:r w:rsidRPr="008821EF">
        <w:rPr>
          <w:rFonts w:ascii="Times New Roman" w:hAnsi="Times New Roman" w:cs="Times New Roman"/>
          <w:sz w:val="24"/>
          <w:szCs w:val="24"/>
          <w:lang w:bidi="ru-RU"/>
        </w:rPr>
        <w:t xml:space="preserve"> основные факторы влияния на рынок лизинга, прогноз объёма рынка лизинга РФ на период до 2019 г.</w:t>
      </w:r>
    </w:p>
    <w:p w:rsidR="008821EF" w:rsidRPr="005E3C47" w:rsidRDefault="008821EF" w:rsidP="008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Ключевые слова: лизинг, инвестиции, основной капитал</w:t>
      </w:r>
    </w:p>
    <w:p w:rsidR="001A5C1C" w:rsidRPr="002411BD" w:rsidRDefault="001A5C1C" w:rsidP="00241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1B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Start w:id="0" w:name="_GoBack"/>
      <w:bookmarkEnd w:id="0"/>
    </w:p>
    <w:p w:rsidR="002207F6" w:rsidRPr="005E3C47" w:rsidRDefault="002207F6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Лизинг начинает играть всё более значительную роль в активной инвестиционной </w:t>
      </w:r>
      <w:proofErr w:type="gramStart"/>
      <w:r w:rsidRPr="005E3C4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, в техническом перевооружении производства,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а соответственно, является косвенным инструментом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новых рабочих мест. Его эффективность обеспечивается взаимной выгодой всех участников лизинговой операции: </w:t>
      </w:r>
    </w:p>
    <w:p w:rsidR="002207F6" w:rsidRPr="005E3C47" w:rsidRDefault="002207F6" w:rsidP="00264269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лизингодатель, передавая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приобретенное для лизингополучателя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во временное владение и пользование, получает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лизинговые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платежи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, в состав которых входит его комиссионное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вознаграждение. Также гарантировано законом возврат средств, вложенных им в операцию. Для чего предусмотрено право бесспорного взыскания с лизингополучателя денежных сумм и изъятия у него предмета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лизинга;</w:t>
      </w:r>
    </w:p>
    <w:p w:rsidR="002207F6" w:rsidRPr="005E3C47" w:rsidRDefault="002207F6" w:rsidP="00264269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поставщики оборудования имеют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возможность сбыт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своей продукции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7F6" w:rsidRPr="005E3C47" w:rsidRDefault="002207F6" w:rsidP="00264269">
      <w:pPr>
        <w:numPr>
          <w:ilvl w:val="0"/>
          <w:numId w:val="1"/>
        </w:numPr>
        <w:tabs>
          <w:tab w:val="clear" w:pos="1429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лизингополучателю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дается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возмещать стоимость оборудования не единовременно, а в течение длительного, определённого договором, срока и в итоге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 стать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его собственником. Причём использование этого оборудования позволяет ему получить средства на оплату его стоимости и даже извлечь прибыль. Тем самым лизинг обеспечивает целевое производственное использование денежных средств, дефицит которых ощущается во всех сферах экономики.</w:t>
      </w:r>
    </w:p>
    <w:p w:rsidR="002207F6" w:rsidRPr="005E3C47" w:rsidRDefault="002207F6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>В развитых странах вопрос инвестиций всегда предусматривал и на сегодняшний день предусматривает вывод предприятия, реализующего проект по финансированию капиталовложений, в льготный режим по отношению к действующему, набравшему необходимые производственные мощности, увеличивающему объем выпуска готовой продукции и прибыли предприятию. В нашей стране, при осуществлении лизинговых сделок, име</w:t>
      </w:r>
      <w:r w:rsidR="002B1268" w:rsidRPr="005E3C4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т место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противоречия в законодательной базе,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двойное налогообложение, что является сдерживающим фактом для развития данного вида финансирования предприятий.</w:t>
      </w:r>
    </w:p>
    <w:p w:rsidR="002207F6" w:rsidRPr="005E3C47" w:rsidRDefault="002207F6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>При выборе предприятием на определен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 xml:space="preserve">ном этапе своего существования 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лизинга, в качестве источника финансирования </w:t>
      </w:r>
      <w:r w:rsidR="000D7941" w:rsidRPr="005E3C47">
        <w:rPr>
          <w:rFonts w:ascii="Times New Roman" w:eastAsia="Times New Roman" w:hAnsi="Times New Roman" w:cs="Times New Roman"/>
          <w:sz w:val="24"/>
          <w:szCs w:val="24"/>
        </w:rPr>
        <w:t>обновления основных фондов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>, обязательным условием выступает привлечение специалистов в этой финансовой области - профессиональной лизинговой компании. Она является своеобразным цементирующим веществом, связывающим в долгосрочные (как правило 3 – 5 лет) взаимоотношения структуры, обеспечивающие необходимыми услугами весь инвестиционный проект. Это и кредитная организация, предоставляющая средства лизинговой компании, и страховая компания, обеспечивающая гарантии по сохранности и функционированию предмета лизинга, и поставщик оборудования, который, в случае необходимости, по требованию лизинговой компании, обеспечит замену или ремонт агрегатов поставленного оборудования. Таким образом, достигается тесный долгосрочный контакт между бизнесменами.</w:t>
      </w:r>
    </w:p>
    <w:p w:rsidR="001741C8" w:rsidRPr="005E3C47" w:rsidRDefault="001362F8" w:rsidP="0026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В современных условиях н</w:t>
      </w:r>
      <w:r w:rsidR="001741C8" w:rsidRPr="005E3C47">
        <w:rPr>
          <w:rFonts w:ascii="Times New Roman" w:hAnsi="Times New Roman" w:cs="Times New Roman"/>
          <w:sz w:val="24"/>
          <w:szCs w:val="24"/>
        </w:rPr>
        <w:t>аблюдаются существенные различия в структуре объёмов нового бизнеса между РФ и странами Европы: драйвером европейского рынка лизинга является сегмент пассажирского транспорта, в то время как в РФ значительно преобладает сегмент "</w:t>
      </w:r>
      <w:proofErr w:type="spellStart"/>
      <w:r w:rsidR="001741C8" w:rsidRPr="005E3C47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1741C8" w:rsidRPr="005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1C8" w:rsidRPr="005E3C47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="001741C8" w:rsidRPr="005E3C47">
        <w:rPr>
          <w:rFonts w:ascii="Times New Roman" w:hAnsi="Times New Roman" w:cs="Times New Roman"/>
          <w:sz w:val="24"/>
          <w:szCs w:val="24"/>
        </w:rPr>
        <w:t>" (ж/д техника, авиационная техника, суда). Доля лизинга в структуре инвестиций в основной капитал экономики РФ составляет 7,2%</w:t>
      </w:r>
      <w:r w:rsidR="002207F6" w:rsidRPr="005E3C47">
        <w:rPr>
          <w:rFonts w:ascii="Times New Roman" w:hAnsi="Times New Roman" w:cs="Times New Roman"/>
          <w:sz w:val="24"/>
          <w:szCs w:val="24"/>
        </w:rPr>
        <w:t xml:space="preserve">. </w:t>
      </w:r>
      <w:r w:rsidR="001741C8" w:rsidRPr="005E3C47">
        <w:rPr>
          <w:rFonts w:ascii="Times New Roman" w:hAnsi="Times New Roman" w:cs="Times New Roman"/>
          <w:sz w:val="24"/>
          <w:szCs w:val="24"/>
        </w:rPr>
        <w:t xml:space="preserve">Для сравнения: в странах </w:t>
      </w:r>
      <w:r w:rsidR="001741C8" w:rsidRPr="005E3C47">
        <w:rPr>
          <w:rFonts w:ascii="Times New Roman" w:hAnsi="Times New Roman" w:cs="Times New Roman"/>
          <w:sz w:val="24"/>
          <w:szCs w:val="24"/>
        </w:rPr>
        <w:lastRenderedPageBreak/>
        <w:t>с развитым рынком лизинга этот показатель существенно выше - 15-30%, что свидетельствует о наличии значительного потенциала в развитии лизинга в РФ в долгосрочной перспективе.</w:t>
      </w:r>
    </w:p>
    <w:p w:rsidR="001741C8" w:rsidRPr="005E3C47" w:rsidRDefault="001741C8" w:rsidP="0026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0EB" w:rsidRPr="005E3C47" w:rsidRDefault="00F840EB" w:rsidP="007F3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18CF5" wp14:editId="12996BDF">
            <wp:extent cx="5133975" cy="30670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40EB" w:rsidRPr="005E3C47" w:rsidRDefault="00F840EB" w:rsidP="0026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41C8" w:rsidRPr="005E3C47" w:rsidRDefault="001741C8" w:rsidP="007F3E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Рисунок </w:t>
      </w:r>
      <w:r w:rsidR="002207F6" w:rsidRPr="005E3C47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5E3C47">
        <w:rPr>
          <w:rFonts w:ascii="Times New Roman" w:hAnsi="Times New Roman" w:cs="Times New Roman"/>
          <w:bCs/>
          <w:sz w:val="24"/>
          <w:szCs w:val="24"/>
          <w:lang w:bidi="ru-RU"/>
        </w:rPr>
        <w:t>- Динамика индексов физического объёма ВВП, инвестиций в основной капитал, объёмов выполненных работ в строительной отрасли, в % к предыдущему году</w:t>
      </w:r>
    </w:p>
    <w:p w:rsidR="001741C8" w:rsidRPr="005E3C47" w:rsidRDefault="001741C8" w:rsidP="00BF54E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C0DD3" wp14:editId="093B19E5">
            <wp:extent cx="6076950" cy="3276600"/>
            <wp:effectExtent l="19050" t="0" r="0" b="0"/>
            <wp:docPr id="2" name="Рисунок 2" descr="C:\Users\user\AppData\Local\Temp\Temp1_курсовики.zip\курсовики\Сабирзянов А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курсовики.zip\курсовики\Сабирзянов А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C47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Рисунок</w:t>
      </w:r>
      <w:r w:rsidR="007F3E70" w:rsidRPr="005E3C4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2207F6" w:rsidRPr="005E3C47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7F3E70" w:rsidRPr="005E3C4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E3C4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="007F3E70" w:rsidRPr="005E3C4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E3C47">
        <w:rPr>
          <w:rFonts w:ascii="Times New Roman" w:hAnsi="Times New Roman" w:cs="Times New Roman"/>
          <w:bCs/>
          <w:sz w:val="24"/>
          <w:szCs w:val="24"/>
          <w:lang w:bidi="ru-RU"/>
        </w:rPr>
        <w:t>Стадии развития рынка лизинга</w:t>
      </w: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sz w:val="24"/>
          <w:szCs w:val="24"/>
          <w:lang w:bidi="ru-RU"/>
        </w:rPr>
        <w:t>Спрос на объект лизинга определяется целым рядом факторов, среди которых наиболее значимыми являются: цена имущества, налоговые льготы для участников лизинговых отношений, платежеспособность потенциальных лизингополучателей, ставка банковского процента как альтернативная возможность приобретения основных средств (рис</w:t>
      </w:r>
      <w:r w:rsidR="007F3E70" w:rsidRPr="005E3C4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2207F6" w:rsidRPr="005E3C4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5E3C47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F773F8" w:rsidRPr="005E3C47" w:rsidRDefault="00F773F8" w:rsidP="00BF54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5D092F" wp14:editId="7B36233E">
            <wp:extent cx="5391150" cy="3190875"/>
            <wp:effectExtent l="0" t="0" r="0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>Рисунок</w:t>
      </w:r>
      <w:r w:rsidR="002207F6" w:rsidRPr="005E3C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3</w:t>
      </w: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 Основные факторы влияния на рынок лизинга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В период 2008-2011 гг. наблюдалась тенденция активного роста доли сегмента ж/д техники в структуре рынка лизинга. Основными факторами роста спроса в этом сегменте стали привлекательные цены на вагоны, отложенный спрос (в конце 2008 г. - начале 2009 г. новый парк практически не закупался), упреждающее наращивание собственного парка операторами рынка, с учетом ожидающегося в ближайшие годы списания </w:t>
      </w:r>
      <w:r w:rsidR="000F6949" w:rsidRPr="005E3C47">
        <w:rPr>
          <w:rFonts w:ascii="Times New Roman" w:hAnsi="Times New Roman" w:cs="Times New Roman"/>
          <w:b/>
          <w:sz w:val="24"/>
          <w:szCs w:val="24"/>
        </w:rPr>
        <w:t>российским монополистом</w:t>
      </w:r>
      <w:r w:rsidR="000F6949" w:rsidRPr="005E3C47">
        <w:rPr>
          <w:rFonts w:ascii="Times New Roman" w:hAnsi="Times New Roman" w:cs="Times New Roman"/>
          <w:sz w:val="24"/>
          <w:szCs w:val="24"/>
        </w:rPr>
        <w:t xml:space="preserve"> </w:t>
      </w:r>
      <w:r w:rsidRPr="005E3C47">
        <w:rPr>
          <w:rFonts w:ascii="Times New Roman" w:hAnsi="Times New Roman" w:cs="Times New Roman"/>
          <w:sz w:val="24"/>
          <w:szCs w:val="24"/>
        </w:rPr>
        <w:t>существенного парка изношенных вагонов. Причинами снижения доли сегмента в 2012-2013 гг. стали перепроизводство железнодорожных вагонов, изменение цен на подвижной состав, резкое снижение ставок аренды и уменьшение объема грузоперевозок. На этом фоне активно прирастали сегменты грузового и легкового автотранспорта, авиатехники, энергетического оборудования.</w:t>
      </w:r>
    </w:p>
    <w:p w:rsidR="00AE6279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Сегментация лизинговых компаний на российском рынке позволила выделить следующие их группы: </w:t>
      </w:r>
    </w:p>
    <w:p w:rsidR="00AE6279" w:rsidRPr="005E3C47" w:rsidRDefault="001741C8" w:rsidP="00AE6279">
      <w:pPr>
        <w:pStyle w:val="a5"/>
        <w:numPr>
          <w:ilvl w:val="0"/>
          <w:numId w:val="1"/>
        </w:numPr>
        <w:tabs>
          <w:tab w:val="clear" w:pos="1429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государственные л</w:t>
      </w:r>
      <w:r w:rsidR="00AE6279" w:rsidRPr="005E3C47">
        <w:rPr>
          <w:rFonts w:ascii="Times New Roman" w:hAnsi="Times New Roman" w:cs="Times New Roman"/>
          <w:sz w:val="24"/>
          <w:szCs w:val="24"/>
        </w:rPr>
        <w:t>изинговые компании (6,5% рынка);</w:t>
      </w:r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79" w:rsidRPr="005E3C47" w:rsidRDefault="001741C8" w:rsidP="00AE6279">
      <w:pPr>
        <w:pStyle w:val="a5"/>
        <w:numPr>
          <w:ilvl w:val="0"/>
          <w:numId w:val="1"/>
        </w:numPr>
        <w:tabs>
          <w:tab w:val="clear" w:pos="1429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лизинговые компаний, принадлеж</w:t>
      </w:r>
      <w:r w:rsidR="00AE6279" w:rsidRPr="005E3C47">
        <w:rPr>
          <w:rFonts w:ascii="Times New Roman" w:hAnsi="Times New Roman" w:cs="Times New Roman"/>
          <w:sz w:val="24"/>
          <w:szCs w:val="24"/>
        </w:rPr>
        <w:t>ащие банковским группам (51,4%);</w:t>
      </w:r>
    </w:p>
    <w:p w:rsidR="00AE6279" w:rsidRPr="005E3C47" w:rsidRDefault="001741C8" w:rsidP="00AE6279">
      <w:pPr>
        <w:pStyle w:val="a5"/>
        <w:numPr>
          <w:ilvl w:val="0"/>
          <w:numId w:val="1"/>
        </w:numPr>
        <w:tabs>
          <w:tab w:val="clear" w:pos="1429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 лизинговые компании, входящ</w:t>
      </w:r>
      <w:r w:rsidR="00AE6279" w:rsidRPr="005E3C47">
        <w:rPr>
          <w:rFonts w:ascii="Times New Roman" w:hAnsi="Times New Roman" w:cs="Times New Roman"/>
          <w:sz w:val="24"/>
          <w:szCs w:val="24"/>
        </w:rPr>
        <w:t>ие в промышленные группы (8,9%);</w:t>
      </w:r>
    </w:p>
    <w:p w:rsidR="001741C8" w:rsidRPr="005E3C47" w:rsidRDefault="001741C8" w:rsidP="00AE6279">
      <w:pPr>
        <w:pStyle w:val="a5"/>
        <w:numPr>
          <w:ilvl w:val="0"/>
          <w:numId w:val="1"/>
        </w:numPr>
        <w:tabs>
          <w:tab w:val="clear" w:pos="1429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 независимые лизинговые компании (33,2%).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При этом наиболее рыночно ориентированными являются независимые лизинговые компании за счёт гибкости и динамичности в решении любых возникающих в процессе согласования лизинговой сделки вопросов, быстрой реакции на рыночные изменения на фоне отсутствия аффилированных структур, универсальности в выборе поставщиков и отраслевой диверсификации.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Развитию рыночного ориентирования в лизинговых компаниях, входящих в банковские группы, препятствует прежде всего необходимость строгого следования правилам банка,</w:t>
      </w:r>
      <w:r w:rsidR="008E51A3" w:rsidRPr="005E3C47">
        <w:rPr>
          <w:rFonts w:ascii="Times New Roman" w:hAnsi="Times New Roman" w:cs="Times New Roman"/>
          <w:sz w:val="24"/>
          <w:szCs w:val="24"/>
        </w:rPr>
        <w:t xml:space="preserve"> </w:t>
      </w:r>
      <w:r w:rsidRPr="005E3C47">
        <w:rPr>
          <w:rFonts w:ascii="Times New Roman" w:hAnsi="Times New Roman" w:cs="Times New Roman"/>
          <w:sz w:val="24"/>
          <w:szCs w:val="24"/>
        </w:rPr>
        <w:t xml:space="preserve">отсутствие гибкости и оперативности в принятии решений, что является следствием финансовой зависимости от банка. В лизинговых компаниях, входящих в промышленные группы, наблюдается установка жёстких рамок в деятельности, выраженная прежде всего в ограничениях по ассортименту предметов лизинга, а также отсутствие инициативы в развитии продуктового предложения и продвижении лизинговых продуктов. Государственные лизинговые компании предъявляют жёсткие требования к лизингополучателям, зачастую ограничены по ассортименту рамками одной отрасли, либо </w:t>
      </w:r>
      <w:r w:rsidRPr="005E3C47">
        <w:rPr>
          <w:rFonts w:ascii="Times New Roman" w:hAnsi="Times New Roman" w:cs="Times New Roman"/>
          <w:sz w:val="24"/>
          <w:szCs w:val="24"/>
        </w:rPr>
        <w:lastRenderedPageBreak/>
        <w:t xml:space="preserve">смежных отраслей, а также вследствие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забюрократизированности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основных бизнес-процессов имеют долгие сроки принятия решения по сделкам.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По данным консалтинговой компании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Bain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, 5%-е увеличение коэффициента удержания клиентов приводит к увеличению прибыльности на 25-100% в зависимости от отрасли. Кроме того, лидеры по лояльности клиентов в секторе B2B имеют все предпосылки к росту объёмов продаж на 4-8% больше, чем темпы роста рынка. На этом фоне всё больше лизинговых компаний используют методику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Promoter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- проведение анкетирования и расчёт индекса определения приверженности потребителей компании. В их числе АО «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Европлан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», ООО «Сименс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>», АО «Сбербанк Лизинг».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Рынок лизинга на период до 2019 г. будет развиваться в условиях нестабильного макроэкономического фона, стагнации российской экономики.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В сегменте малого и среднего бизнеса ожидается дальнейшее развитие лизинга как инструмента инвестиций в основной капитал предприятий малого и среднего бизнеса в регионах РФ в первую очередь за счёт доступности лизинга. Кроме того, продуктовое предложение лизинговых компаний будет усложняться за счёт развития сервисного лизинга в розничном сегменте (грузовой и легковой автотранспорт, строительная и дорожно-строительная техника).</w:t>
      </w:r>
    </w:p>
    <w:p w:rsidR="001741C8" w:rsidRPr="005E3C47" w:rsidRDefault="001741C8" w:rsidP="000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Факторами роста объёмов рынка лизинга в сегменте «Малый и средний бизнес» будут являться: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рост объёмов малого и среднего бизнеса и увеличение потребности в модернизации основных фондов в долгосрочной перспективе;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более быстрые темпы роста объёмов нового бизнеса лизинга по сравнению с объёмами кредитования;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наличие государственных программ поддержки лизинга по направлению МСП;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сокращение крупных сделок на рынке и переключение на лизинг части банковских клиентов, получивших отказ в кредите.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Возможные точки роста объёмов продаж лизинговых компаний в сегменте: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расширение воронки продаж путём оптимизации бизнес-процесса по заключению сделки;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проведение специальных акций с поставщиками и установление льготных условий по сделкам;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развитие дополнительных сервисов;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рост клиентской базы за счёт работы с более широким диапазоном показателя PD (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>) клиентов;</w:t>
      </w:r>
    </w:p>
    <w:p w:rsidR="001741C8" w:rsidRPr="005E3C47" w:rsidRDefault="001741C8" w:rsidP="008E5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стимулирование спроса на лизинг путём активизации маркетинговой работы с клиентом и выстраивания стратегии привлечения клиентов.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В сегменте крупного бизнеса можно ожидать смещения акцента с предоставления финансирования к предоставлению полнофункционального лизинга - услуги по эффективному управлению активами. Сохранение доли крупного бизнеса в структуре рынка лизинга будет обеспечено за счёт сегментов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автолизинга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и спецтехники. Факторами поддержки объёмов рынка в сегменте будут являться: ожидаемое восстановление роста объёмов промышленного производства в 2016 г. и последующих периодах, а также сохранение заинтересованности государства в поддержании занятости, обеспечение роста объёмов господдержки.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В развитии сегмента крупного бизнеса лизинг будет являться наиболее эффективным инвестиционным инструментом, включающим дополнительные сервисные услуги. Ценность лизинга в данном сегменте для потребителя будет определяться прежде всего </w:t>
      </w:r>
      <w:r w:rsidR="008E51A3" w:rsidRPr="005E3C47">
        <w:rPr>
          <w:rFonts w:ascii="Times New Roman" w:hAnsi="Times New Roman" w:cs="Times New Roman"/>
          <w:sz w:val="24"/>
          <w:szCs w:val="24"/>
        </w:rPr>
        <w:t>в балансе</w:t>
      </w:r>
      <w:r w:rsidRPr="005E3C47">
        <w:rPr>
          <w:rFonts w:ascii="Times New Roman" w:hAnsi="Times New Roman" w:cs="Times New Roman"/>
          <w:sz w:val="24"/>
          <w:szCs w:val="24"/>
        </w:rPr>
        <w:t xml:space="preserve"> скорости, ценовых параметров и простоты заключения сделки, в возможности получить дополнительные сервисные услуги в составе продукта. Для банковских групп развитие лизинга в своей продуктовой линейке будет служить содействию в активизации инвестиционного спроса в сегменте крупного бизнеса, диверсификации совокупного портфеля за счёт лизинга.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lastRenderedPageBreak/>
        <w:t>Возможные точки роста объёмов продаж лизинговых компаний в сегменте: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управление воронкой продаж - обеспечение её гибкости и расширения за счёт оптимизации бизнес-процесса заключения сделки;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обеспечение приоритетности клиентов по ключевым отраслям;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развитие продуктового предложения, адаптированного под нужды ключевых отраслей сегмента;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развитие отраслевых компетенций сотрудников исходя из потребностей клиентов;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•</w:t>
      </w:r>
      <w:r w:rsidRPr="005E3C47">
        <w:rPr>
          <w:rFonts w:ascii="Times New Roman" w:hAnsi="Times New Roman" w:cs="Times New Roman"/>
          <w:sz w:val="24"/>
          <w:szCs w:val="24"/>
        </w:rPr>
        <w:tab/>
        <w:t>разработка и реализация удалённых сервисов.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Факторами поддержки рынка лизинга будут являться возможное дальнейшее снижение ключевой ставки ЦБ РФ, снижение инфляции, а также сохранение инвестиционной активности в секторе государственных проектов. Выравнивание темпов роста объёмов рынка лизинга и темпов роста инвестиций в основной капитал, начиная с будет означать возвращение рынка на стадию насыщения и продолжении тенденции к структурным изменениям в разрезе продуктов и сегментов.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В условиях стагнации рынка для поддержания объёма продаж лизинговые компании развивают новые продукты (операционный, сервисный лизинг, лизинг для физических лиц), которые требуют перестройки и оптимизации бизнес-процессов, наличия развитых средств автоматизации. Так, для крупного бизнеса перспективным направлением является инвестиционный лизинг, для малого и среднего бизнеса - сервисный лизинг и развитие льготных программ для повторных клиентов, для госсектора и предприятий сельхозмашиностроения - это снижение стоимости лизинговой услуги, развитие отраслевых компетенций и формирование индивидуального предложения.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В целом, факторами сохранения спроса на лизинг в условиях стагнации экономики РФ на период до 2020 г. будут являться: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1)</w:t>
      </w:r>
      <w:r w:rsidRPr="005E3C47">
        <w:rPr>
          <w:rFonts w:ascii="Times New Roman" w:hAnsi="Times New Roman" w:cs="Times New Roman"/>
          <w:sz w:val="24"/>
          <w:szCs w:val="24"/>
        </w:rPr>
        <w:tab/>
        <w:t>Развитие направления и увеличение объёмов государственной поддержки лизинговой деятельности. Основными сегментами рынка лизинга, где существует возможность участвовать в получении субсидий, являются авиатехника, ж/д техника, сельхозтехника;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2)</w:t>
      </w:r>
      <w:r w:rsidRPr="005E3C47">
        <w:rPr>
          <w:rFonts w:ascii="Times New Roman" w:hAnsi="Times New Roman" w:cs="Times New Roman"/>
          <w:sz w:val="24"/>
          <w:szCs w:val="24"/>
        </w:rPr>
        <w:tab/>
        <w:t>Сохранение высокого уровня износа основных фондов предприятий и наличие потребности в их модернизации;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3)</w:t>
      </w:r>
      <w:r w:rsidRPr="005E3C47">
        <w:rPr>
          <w:rFonts w:ascii="Times New Roman" w:hAnsi="Times New Roman" w:cs="Times New Roman"/>
          <w:sz w:val="24"/>
          <w:szCs w:val="24"/>
        </w:rPr>
        <w:tab/>
        <w:t>Низкий уровень финансовой автономии предприятий, обусловленный их закредитованностью и снижением кредитоспособности в условиях стагнации экономики РФ;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4)</w:t>
      </w:r>
      <w:r w:rsidRPr="005E3C47">
        <w:rPr>
          <w:rFonts w:ascii="Times New Roman" w:hAnsi="Times New Roman" w:cs="Times New Roman"/>
          <w:sz w:val="24"/>
          <w:szCs w:val="24"/>
        </w:rPr>
        <w:tab/>
        <w:t xml:space="preserve">Сохранение потребности в участии лизинговых компаний в проектах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>-государственного партнёрства (ГЧП). Прогнозируется значительное увеличение интереса со стороны федеральных органов исполнительной власти и институтов развития к проектам ГЧП.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На текущий момент рейтинговое агентство Эксперт РА характеризует рынок лизинга с помощью трёх основных показателей: объём нового бизнеса лизинга в измерении по стоимости договоров лизинга с НДС, объём нового бизнеса лизинга в измерении по договору купли-продажи без НДС (ДКП), а также совокупный лизинговый портфель (табл</w:t>
      </w:r>
      <w:r w:rsidR="008E51A3" w:rsidRPr="005E3C47">
        <w:rPr>
          <w:rFonts w:ascii="Times New Roman" w:hAnsi="Times New Roman" w:cs="Times New Roman"/>
          <w:sz w:val="24"/>
          <w:szCs w:val="24"/>
        </w:rPr>
        <w:t>.</w:t>
      </w:r>
      <w:r w:rsidRPr="005E3C47">
        <w:rPr>
          <w:rFonts w:ascii="Times New Roman" w:hAnsi="Times New Roman" w:cs="Times New Roman"/>
          <w:sz w:val="24"/>
          <w:szCs w:val="24"/>
        </w:rPr>
        <w:t>1).</w:t>
      </w: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Согласно данным Эксперт РА, объём лизингового портфеля за период 2006-2015 гг. имел стабильную тенденцию к росту. За указанный период лизинговый портфель вырос в 5,8 раз, тогда как объём нового бизнеса по стоимости договоров лизинга с НДС - только в 2 раза. Данный факт можно объяснить высокой долей капиталоёмких сегментов - ж/д- и авиатехники в структуре портфеля по видам имущества, значительной продолжительностью договоров лизинга на фоне сложившейся его структуры. Объём нового бизнеса лизинга более показателен с точки зрения оценки объёма рынка лизинга, так как учитывает реальный спрос на лизинг в отчётном периоде без включения задолженности по лизинговым платежам. На этом фоне представляется нецелесообразным </w:t>
      </w:r>
      <w:r w:rsidRPr="005E3C47">
        <w:rPr>
          <w:rFonts w:ascii="Times New Roman" w:hAnsi="Times New Roman" w:cs="Times New Roman"/>
          <w:sz w:val="24"/>
          <w:szCs w:val="24"/>
        </w:rPr>
        <w:lastRenderedPageBreak/>
        <w:t>использование показателя лизингового портфеля в качестве основного при оценке и прогнозировании динамики рынка лизинга.</w:t>
      </w:r>
    </w:p>
    <w:p w:rsidR="008E51A3" w:rsidRPr="005E3C47" w:rsidRDefault="008E51A3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47">
        <w:rPr>
          <w:rFonts w:ascii="Times New Roman" w:hAnsi="Times New Roman" w:cs="Times New Roman"/>
          <w:b/>
          <w:sz w:val="24"/>
          <w:szCs w:val="24"/>
        </w:rPr>
        <w:t>Таблица 1 - Динамика инвестиций в основной капитал, уровня инфляции и показателей объёма рынка лизинга в РФ</w:t>
      </w:r>
    </w:p>
    <w:p w:rsidR="000152BB" w:rsidRPr="005E3C47" w:rsidRDefault="000152BB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559"/>
        <w:gridCol w:w="1276"/>
        <w:gridCol w:w="1974"/>
        <w:gridCol w:w="1459"/>
        <w:gridCol w:w="1213"/>
      </w:tblGrid>
      <w:tr w:rsidR="005E3C47" w:rsidRPr="005E3C47" w:rsidTr="00846797">
        <w:trPr>
          <w:trHeight w:hRule="exact" w:val="14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8E51A3" w:rsidP="00BF54E9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Инвестиции в основной капитал в номинальном выражении, млрд.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Темп роста инвестиций в основной капитал в реальном выражении,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Уровень инфляции в среднем за год, 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Объёмы нового бизнеса (по стоимости договоров лизинга с НДС), млрд.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Объёмы нового бизнеса (по стоимости ДКП без НДС), млрд.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bidi="ru-RU"/>
              </w:rPr>
              <w:t>Лизинговый портфель, млрд. руб.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4 730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530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6 716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537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1 202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8 782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14,1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430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1 390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7 976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11,7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315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960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9 152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6,9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450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1 180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11 036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8,5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741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1 860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12 586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5,1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1 320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2 530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13 256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6,8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2 900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13 461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7,8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680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3 200</w:t>
            </w:r>
          </w:p>
        </w:tc>
      </w:tr>
      <w:tr w:rsidR="005E3C47" w:rsidRPr="005E3C47" w:rsidTr="008E51A3">
        <w:trPr>
          <w:trHeight w:val="4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14 560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530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8E51A3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ru-RU"/>
              </w:rPr>
              <w:t>3 100</w:t>
            </w:r>
          </w:p>
        </w:tc>
      </w:tr>
    </w:tbl>
    <w:p w:rsidR="001741C8" w:rsidRPr="005E3C47" w:rsidRDefault="001741C8" w:rsidP="008E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Для наглядной оценки степени влияния экономических кризисов на рынок лизинга была выбрана связка показателей индекса прироста инвестиций в основной капитал и темпов прироста объёма нового бизнеса лизинга в измерении по стоимости ДКП без НДС. Она отражает одновременное проседание объёма инвестиций в основной капитал и объёма рынка лизинга в периоды экономического спада (ри</w:t>
      </w:r>
      <w:r w:rsidR="008E51A3" w:rsidRPr="005E3C47">
        <w:rPr>
          <w:rFonts w:ascii="Times New Roman" w:hAnsi="Times New Roman" w:cs="Times New Roman"/>
          <w:sz w:val="24"/>
          <w:szCs w:val="24"/>
        </w:rPr>
        <w:t>с.</w:t>
      </w:r>
      <w:r w:rsidRPr="005E3C47">
        <w:rPr>
          <w:rFonts w:ascii="Times New Roman" w:hAnsi="Times New Roman" w:cs="Times New Roman"/>
          <w:sz w:val="24"/>
          <w:szCs w:val="24"/>
        </w:rPr>
        <w:t xml:space="preserve"> </w:t>
      </w:r>
      <w:r w:rsidR="002207F6" w:rsidRPr="005E3C47">
        <w:rPr>
          <w:rFonts w:ascii="Times New Roman" w:hAnsi="Times New Roman" w:cs="Times New Roman"/>
          <w:sz w:val="24"/>
          <w:szCs w:val="24"/>
        </w:rPr>
        <w:t>4</w:t>
      </w:r>
      <w:r w:rsidRPr="005E3C47">
        <w:rPr>
          <w:rFonts w:ascii="Times New Roman" w:hAnsi="Times New Roman" w:cs="Times New Roman"/>
          <w:sz w:val="24"/>
          <w:szCs w:val="24"/>
        </w:rPr>
        <w:t>).</w:t>
      </w:r>
    </w:p>
    <w:p w:rsidR="001741C8" w:rsidRPr="005E3C47" w:rsidRDefault="001741C8" w:rsidP="00BF5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88" w:rsidRPr="005E3C47" w:rsidRDefault="00BB6588" w:rsidP="00BB65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3C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F2F330" wp14:editId="11686769">
            <wp:extent cx="4867275" cy="26860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47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2207F6" w:rsidRPr="005E3C47">
        <w:rPr>
          <w:rFonts w:ascii="Times New Roman" w:hAnsi="Times New Roman" w:cs="Times New Roman"/>
          <w:b/>
          <w:sz w:val="24"/>
          <w:szCs w:val="24"/>
        </w:rPr>
        <w:t>4</w:t>
      </w:r>
      <w:r w:rsidRPr="005E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F6" w:rsidRPr="005E3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C47">
        <w:rPr>
          <w:rFonts w:ascii="Times New Roman" w:hAnsi="Times New Roman" w:cs="Times New Roman"/>
          <w:b/>
          <w:sz w:val="24"/>
          <w:szCs w:val="24"/>
        </w:rPr>
        <w:t>Динамика индекса физического объёма инвестиций в основной капитал и темпов роста (снижения) объёмов нового бизнеса лизинга</w:t>
      </w: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lastRenderedPageBreak/>
        <w:t>Степень корреляции между факторами влияния и объёмом рынка лизинга представлена в таблице 2.</w:t>
      </w: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47">
        <w:rPr>
          <w:rFonts w:ascii="Times New Roman" w:hAnsi="Times New Roman" w:cs="Times New Roman"/>
          <w:b/>
          <w:sz w:val="24"/>
          <w:szCs w:val="24"/>
        </w:rPr>
        <w:t>Таблица</w:t>
      </w:r>
      <w:r w:rsidR="002207F6" w:rsidRPr="005E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C4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207F6" w:rsidRPr="005E3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C47">
        <w:rPr>
          <w:rFonts w:ascii="Times New Roman" w:hAnsi="Times New Roman" w:cs="Times New Roman"/>
          <w:b/>
          <w:sz w:val="24"/>
          <w:szCs w:val="24"/>
        </w:rPr>
        <w:t>Оценка степени корреляции показателей объёма рынка лизинга и объёма инвестиций в основной капитал</w:t>
      </w:r>
    </w:p>
    <w:tbl>
      <w:tblPr>
        <w:tblW w:w="9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109"/>
      </w:tblGrid>
      <w:tr w:rsidR="005E3C47" w:rsidRPr="005E3C47" w:rsidTr="00076CB2">
        <w:trPr>
          <w:trHeight w:hRule="exact" w:val="9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76CB2">
            <w:pPr>
              <w:widowControl w:val="0"/>
              <w:spacing w:line="240" w:lineRule="auto"/>
              <w:ind w:left="147" w:right="13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</w:t>
            </w: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(объём нового бизнеса лизинга по ДКП без НДС / инвестиции в основной капитал в номинальном выражении)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076CB2">
            <w:pPr>
              <w:widowControl w:val="0"/>
              <w:spacing w:line="240" w:lineRule="auto"/>
              <w:ind w:left="147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0,74</w:t>
            </w:r>
          </w:p>
        </w:tc>
      </w:tr>
      <w:tr w:rsidR="005E3C47" w:rsidRPr="005E3C47" w:rsidTr="00076CB2">
        <w:trPr>
          <w:trHeight w:hRule="exact" w:val="86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76CB2">
            <w:pPr>
              <w:widowControl w:val="0"/>
              <w:spacing w:line="240" w:lineRule="auto"/>
              <w:ind w:left="147" w:right="13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</w:t>
            </w: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(объём нового бизнеса лизинга по ДКП без НДС / уровень инфляции в среднем за год)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076CB2">
            <w:pPr>
              <w:widowControl w:val="0"/>
              <w:spacing w:line="240" w:lineRule="auto"/>
              <w:ind w:left="147"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-0,50</w:t>
            </w:r>
          </w:p>
        </w:tc>
      </w:tr>
    </w:tbl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Уравнение регрессии с двумя факторами влияния:</w:t>
      </w:r>
    </w:p>
    <w:p w:rsidR="001741C8" w:rsidRPr="005E3C47" w:rsidRDefault="001741C8" w:rsidP="00076C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Y = -29,56 х1 + 0,05 x 2 + 319,</w:t>
      </w:r>
      <w:proofErr w:type="gramStart"/>
      <w:r w:rsidRPr="005E3C47">
        <w:rPr>
          <w:rFonts w:ascii="Times New Roman" w:hAnsi="Times New Roman" w:cs="Times New Roman"/>
          <w:sz w:val="24"/>
          <w:szCs w:val="24"/>
        </w:rPr>
        <w:t>49,</w:t>
      </w:r>
      <w:r w:rsidR="00076CB2" w:rsidRPr="005E3C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76CB2" w:rsidRPr="005E3C47">
        <w:rPr>
          <w:rFonts w:ascii="Times New Roman" w:hAnsi="Times New Roman" w:cs="Times New Roman"/>
          <w:sz w:val="24"/>
          <w:szCs w:val="24"/>
        </w:rPr>
        <w:t xml:space="preserve">                                         (1)</w:t>
      </w: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где х1 - уровень инфляции в среднем за год, х2 - объём инвестиций в основной капитал в номинальном выражении.</w:t>
      </w: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R-квадрат = 0,75 - модель адекватна и влияние на результат на 75% объясняется динамикой факторов.</w:t>
      </w: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Регрессионная модель показывает положительную динамику развития рынка лизинга (таблица 3). Согласно расчётным данным, наибольший прирост объёмов нового бизнеса лизинга ожидается в 2016 г. - на 53,1% и 56,4% по первому и второму варианту прогноза соответственно. Главным образом это будет происходить за счёт значительного снижения инфляции в 2016 г. с 15,6% до 8% в среднем за год по первому варианту прогноза и с 15,6% до 7,8% по второму варианту прогноза, тогда как инвестиции в основной капитал в номинальном выражении в 2016 г. вырастут незначительно - на 0,1% и 1,4% соответственно.</w:t>
      </w: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>Таблица</w:t>
      </w:r>
      <w:r w:rsidR="002207F6" w:rsidRPr="005E3C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>3 - Результаты подстановки прогнозных данных по ВВП в регрессионную модель прогноза объёмов нового бизнеса лизинга в РФ</w:t>
      </w:r>
    </w:p>
    <w:p w:rsidR="000152BB" w:rsidRPr="005E3C47" w:rsidRDefault="000152BB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4"/>
        <w:gridCol w:w="1059"/>
        <w:gridCol w:w="1060"/>
        <w:gridCol w:w="1060"/>
        <w:gridCol w:w="1060"/>
        <w:gridCol w:w="1060"/>
      </w:tblGrid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C8" w:rsidRPr="005E3C47" w:rsidRDefault="001741C8" w:rsidP="000152BB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2015 (ф)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2016 (п)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(п)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(п)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2019 (п)</w:t>
            </w:r>
          </w:p>
        </w:tc>
      </w:tr>
      <w:tr w:rsidR="005E3C47" w:rsidRPr="005E3C47" w:rsidTr="001629C0">
        <w:trPr>
          <w:trHeight w:val="306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0152BB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1-й вариант - цена нефти 35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Инвестиции в основной капитал в номинальном выражении, млрд.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14 560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14 570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14 560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14 360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инфляции в среднем за год,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3,7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Объём нового бизнеса (по стоимости ДКП без НДС), млрд.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928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Темпы роста объёмов нового бизнеса лизинга,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100,6</w:t>
            </w:r>
          </w:p>
        </w:tc>
      </w:tr>
      <w:tr w:rsidR="005E3C47" w:rsidRPr="005E3C47" w:rsidTr="001629C0">
        <w:trPr>
          <w:trHeight w:val="427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2-й вариант - цена нефти 50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Инвестиции в основной капитал в номинальном выражении, млрд.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16 200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16 500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инфляции в среднем за год,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4,2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Объём нового бизнеса (по стоимости ДКП без НДС), млрд.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1020</w:t>
            </w:r>
          </w:p>
        </w:tc>
      </w:tr>
      <w:tr w:rsidR="005E3C47" w:rsidRPr="005E3C47" w:rsidTr="001629C0">
        <w:trPr>
          <w:trHeight w:val="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1C8" w:rsidRPr="005E3C47" w:rsidRDefault="001741C8" w:rsidP="001629C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Темпы роста объёмов нового бизнеса лизинга,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101,8</w:t>
            </w:r>
          </w:p>
        </w:tc>
      </w:tr>
    </w:tbl>
    <w:p w:rsidR="00136055" w:rsidRPr="005E3C47" w:rsidRDefault="00136055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sz w:val="24"/>
          <w:szCs w:val="24"/>
          <w:lang w:bidi="ru-RU"/>
        </w:rPr>
        <w:t xml:space="preserve">Связи с отрицательной динамикой объёмов инвестиций в основной капитал, а также объёмов ВВП, прогнозируемыми Институтом «Центр </w:t>
      </w:r>
      <w:proofErr w:type="gramStart"/>
      <w:r w:rsidRPr="005E3C47">
        <w:rPr>
          <w:rFonts w:ascii="Times New Roman" w:hAnsi="Times New Roman" w:cs="Times New Roman"/>
          <w:sz w:val="24"/>
          <w:szCs w:val="24"/>
          <w:lang w:bidi="ru-RU"/>
        </w:rPr>
        <w:t>развития»НИУ</w:t>
      </w:r>
      <w:proofErr w:type="gramEnd"/>
      <w:r w:rsidRPr="005E3C47">
        <w:rPr>
          <w:rFonts w:ascii="Times New Roman" w:hAnsi="Times New Roman" w:cs="Times New Roman"/>
          <w:sz w:val="24"/>
          <w:szCs w:val="24"/>
          <w:lang w:bidi="ru-RU"/>
        </w:rPr>
        <w:t xml:space="preserve"> ВШЭ и ведущими ф</w:t>
      </w:r>
      <w:r w:rsidR="00616787" w:rsidRPr="005E3C47">
        <w:rPr>
          <w:rFonts w:ascii="Times New Roman" w:hAnsi="Times New Roman" w:cs="Times New Roman"/>
          <w:sz w:val="24"/>
          <w:szCs w:val="24"/>
          <w:lang w:bidi="ru-RU"/>
        </w:rPr>
        <w:t>инансовыми институтами</w:t>
      </w:r>
      <w:r w:rsidRPr="005E3C47">
        <w:rPr>
          <w:rFonts w:ascii="Times New Roman" w:hAnsi="Times New Roman" w:cs="Times New Roman"/>
          <w:sz w:val="24"/>
          <w:szCs w:val="24"/>
          <w:lang w:bidi="ru-RU"/>
        </w:rPr>
        <w:t>, прогнозные значения объёмов нового бизнеса лизинга были скорректиро</w:t>
      </w:r>
      <w:r w:rsidR="00136055" w:rsidRPr="005E3C47">
        <w:rPr>
          <w:rFonts w:ascii="Times New Roman" w:hAnsi="Times New Roman" w:cs="Times New Roman"/>
          <w:sz w:val="24"/>
          <w:szCs w:val="24"/>
          <w:lang w:bidi="ru-RU"/>
        </w:rPr>
        <w:t xml:space="preserve">ваны экспертным методом (табл. </w:t>
      </w:r>
      <w:r w:rsidRPr="005E3C47">
        <w:rPr>
          <w:rFonts w:ascii="Times New Roman" w:hAnsi="Times New Roman" w:cs="Times New Roman"/>
          <w:sz w:val="24"/>
          <w:szCs w:val="24"/>
          <w:lang w:bidi="ru-RU"/>
        </w:rPr>
        <w:t>4).</w:t>
      </w:r>
    </w:p>
    <w:p w:rsidR="001629C0" w:rsidRPr="005E3C47" w:rsidRDefault="001629C0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741C8" w:rsidRPr="005E3C47" w:rsidRDefault="001741C8" w:rsidP="00136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>Таблица</w:t>
      </w:r>
      <w:r w:rsidR="002207F6" w:rsidRPr="005E3C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E3C47">
        <w:rPr>
          <w:rFonts w:ascii="Times New Roman" w:hAnsi="Times New Roman" w:cs="Times New Roman"/>
          <w:b/>
          <w:sz w:val="24"/>
          <w:szCs w:val="24"/>
          <w:lang w:bidi="ru-RU"/>
        </w:rPr>
        <w:t>4- Прогнозные оценки изменения ВВП РФ в 2016 г.</w:t>
      </w: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227"/>
        <w:gridCol w:w="1842"/>
        <w:gridCol w:w="1843"/>
        <w:gridCol w:w="1559"/>
        <w:gridCol w:w="1979"/>
      </w:tblGrid>
      <w:tr w:rsidR="005E3C47" w:rsidRPr="005E3C47" w:rsidTr="001629C0">
        <w:trPr>
          <w:trHeight w:hRule="exact" w:val="641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9C0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ЦБ РФ, март </w:t>
            </w:r>
          </w:p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2016 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Институт "Центр развития" НИУ ВШЭ, апрель 2016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Всемирный банк, апрель 2016 г.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Международный валютный фонд, январь 2016 г.</w:t>
            </w:r>
          </w:p>
        </w:tc>
      </w:tr>
      <w:tr w:rsidR="005E3C47" w:rsidRPr="005E3C47" w:rsidTr="001629C0">
        <w:trPr>
          <w:trHeight w:hRule="exact" w:val="429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35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50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E3C47" w:rsidRPr="005E3C47" w:rsidTr="001629C0">
        <w:trPr>
          <w:trHeight w:hRule="exact" w:val="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2015 (ф)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-3,7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-3,7</w:t>
            </w:r>
          </w:p>
        </w:tc>
      </w:tr>
      <w:tr w:rsidR="005E3C47" w:rsidRPr="005E3C47" w:rsidTr="001629C0">
        <w:trPr>
          <w:trHeight w:hRule="exact"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BF54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2016 (п)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-1,0</w:t>
            </w:r>
          </w:p>
        </w:tc>
      </w:tr>
    </w:tbl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32EC8" w:rsidRDefault="00F32E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32EC8" w:rsidRDefault="00F32E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32EC8" w:rsidRDefault="00F32E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32EC8" w:rsidRDefault="00F32E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32EC8" w:rsidRDefault="00F32E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741C8" w:rsidRPr="005E3C47" w:rsidRDefault="001741C8" w:rsidP="00BF54E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E3C47">
        <w:rPr>
          <w:rFonts w:ascii="Times New Roman" w:hAnsi="Times New Roman" w:cs="Times New Roman"/>
          <w:b/>
          <w:sz w:val="28"/>
          <w:szCs w:val="28"/>
          <w:lang w:bidi="ru-RU"/>
        </w:rPr>
        <w:t>Таблица</w:t>
      </w:r>
      <w:r w:rsidR="002207F6" w:rsidRPr="005E3C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E3C47">
        <w:rPr>
          <w:rFonts w:ascii="Times New Roman" w:hAnsi="Times New Roman" w:cs="Times New Roman"/>
          <w:b/>
          <w:sz w:val="28"/>
          <w:szCs w:val="28"/>
          <w:lang w:bidi="ru-RU"/>
        </w:rPr>
        <w:t>5- Скорректированный прогноз объёма рынка лизинга РФ на период до 2019 г.</w:t>
      </w: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1019"/>
        <w:gridCol w:w="1019"/>
        <w:gridCol w:w="1020"/>
        <w:gridCol w:w="1019"/>
        <w:gridCol w:w="1020"/>
      </w:tblGrid>
      <w:tr w:rsidR="005E3C47" w:rsidRPr="005E3C47" w:rsidTr="001629C0">
        <w:trPr>
          <w:trHeight w:hRule="exact" w:val="82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2015 (ф)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2016 (п)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(п)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(п)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2019 (п)</w:t>
            </w:r>
          </w:p>
        </w:tc>
      </w:tr>
      <w:tr w:rsidR="005E3C47" w:rsidRPr="005E3C47" w:rsidTr="00470101">
        <w:trPr>
          <w:trHeight w:hRule="exact" w:val="4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1-й вариант - цена нефти 35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</w:tr>
      <w:tr w:rsidR="005E3C47" w:rsidRPr="005E3C47" w:rsidTr="001629C0">
        <w:trPr>
          <w:trHeight w:hRule="exact" w:val="63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Объём нового </w:t>
            </w:r>
            <w:proofErr w:type="gramStart"/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бизнеса(</w:t>
            </w:r>
            <w:proofErr w:type="gramEnd"/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стоимости ДКП без НДС), млрд.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711</w:t>
            </w:r>
          </w:p>
        </w:tc>
      </w:tr>
      <w:tr w:rsidR="005E3C47" w:rsidRPr="005E3C47" w:rsidTr="001629C0">
        <w:trPr>
          <w:trHeight w:hRule="exact" w:val="57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629C0" w:rsidP="0016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Темпы роста объёмов ново</w:t>
            </w:r>
            <w:r w:rsidR="001741C8"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го бизнеса лизинга,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102,0</w:t>
            </w:r>
          </w:p>
        </w:tc>
      </w:tr>
      <w:tr w:rsidR="005E3C47" w:rsidRPr="005E3C47" w:rsidTr="00470101">
        <w:trPr>
          <w:trHeight w:hRule="exact" w:val="51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2-й вариант - цена нефти 50 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USS</w:t>
            </w:r>
            <w:r w:rsidRPr="005E3C4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/баррель</w:t>
            </w:r>
          </w:p>
        </w:tc>
      </w:tr>
      <w:tr w:rsidR="005E3C47" w:rsidRPr="005E3C47" w:rsidTr="001629C0">
        <w:trPr>
          <w:trHeight w:hRule="exact" w:val="86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Объём нового бизнеса</w:t>
            </w:r>
            <w:r w:rsidR="001629C0"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 стоимости ДКП без НДС), млрд. 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636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781</w:t>
            </w:r>
          </w:p>
        </w:tc>
      </w:tr>
      <w:tr w:rsidR="005E3C47" w:rsidRPr="005E3C47" w:rsidTr="001629C0">
        <w:trPr>
          <w:trHeight w:hRule="exact" w:val="574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629C0" w:rsidP="00162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Темпы роста объёмов ново</w:t>
            </w:r>
            <w:r w:rsidR="001741C8"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го бизнеса лизинга,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77,9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118,0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1C8" w:rsidRPr="005E3C47" w:rsidRDefault="001741C8" w:rsidP="001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3C4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102,0</w:t>
            </w:r>
          </w:p>
        </w:tc>
      </w:tr>
    </w:tbl>
    <w:p w:rsidR="001629C0" w:rsidRPr="005E3C47" w:rsidRDefault="001629C0" w:rsidP="0061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E3C47">
        <w:rPr>
          <w:rFonts w:ascii="Times New Roman" w:hAnsi="Times New Roman" w:cs="Times New Roman"/>
          <w:sz w:val="24"/>
          <w:szCs w:val="24"/>
          <w:lang w:bidi="ru-RU"/>
        </w:rPr>
        <w:t xml:space="preserve">На фоне негативных макроэкономических тенденций рынок лизинга РФ находится в стадии стагнации в связи с низким инвестиционным спросом со стороны крупнейших клиентов, сворачиванием ряда инвестиционных проектов на фоне удорожания заёмных средств, роста долговой нагрузки предприятий. Однако, за счёт запуска комплексной программы поддержки отраслей промышленности и реализации концепции импортозамещения, в том числе с участием механизма лизинга, начиная с 2016 г. можно </w:t>
      </w:r>
      <w:r w:rsidRPr="005E3C47">
        <w:rPr>
          <w:rFonts w:ascii="Times New Roman" w:hAnsi="Times New Roman" w:cs="Times New Roman"/>
          <w:sz w:val="24"/>
          <w:szCs w:val="24"/>
          <w:lang w:bidi="ru-RU"/>
        </w:rPr>
        <w:lastRenderedPageBreak/>
        <w:t>ожидать некоторого восстановления объёмов нового бизнеса лизинга. Так, в 2016 г. по первому варианту прогноза при мировых ценах на нефть на уровне 35иБ$/баррель, темп роста объёма рынка лизинга составит 15%, по второму варианту - при мировых ценах на нефть на уровне 50 $/баррель можно ожидать роста рынка лизинга на 20%. В последующем периоде 2017</w:t>
      </w:r>
      <w:r w:rsidRPr="005E3C47">
        <w:rPr>
          <w:rFonts w:ascii="Times New Roman" w:hAnsi="Times New Roman" w:cs="Times New Roman"/>
          <w:sz w:val="24"/>
          <w:szCs w:val="24"/>
          <w:lang w:bidi="ru-RU"/>
        </w:rPr>
        <w:softHyphen/>
        <w:t>2019 гг. темпы роста рынка лизинга несколько снизятся, однако динамика объёмов рынка останется позитивной.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Лизинг начинает играть всё более значительную роль в активной инвестиционной деятельности, в техническом перевооружении производства, в создании новых рабочих мест. Его эффективность обеспечивается взаимной выгодой всех участников лизинговой операции: 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рассмотрение лизинга в качестве отдельного </w:t>
      </w:r>
      <w:proofErr w:type="spellStart"/>
      <w:r w:rsidRPr="005E3C47">
        <w:rPr>
          <w:rFonts w:ascii="Times New Roman" w:eastAsia="Times New Roman" w:hAnsi="Times New Roman" w:cs="Times New Roman"/>
          <w:sz w:val="24"/>
          <w:szCs w:val="24"/>
        </w:rPr>
        <w:t>инвестиционно</w:t>
      </w:r>
      <w:proofErr w:type="spellEnd"/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– финансового инструмента, способного значительно сократить инвестиционный дефицит было бы некорректно.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>В развитых странах вопрос инвестиций всегда предусматривал и на сегодняшний день предусматривает вывод предприятия, реализующего проект по финансированию капиталовложений, в льготный режим по отношению к действующему, набравшему необходимые производственные мощности, увеличивающему объем выпуска готовой продукции и прибыли предприятию. В нашей стране, при осуществлении лизинговых сделок, имеет место двойное налогообложение, что является сдерживающим фактом для развития данного вида финансирования предприятий.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рамках нашей страны </w:t>
      </w:r>
      <w:proofErr w:type="spellStart"/>
      <w:r w:rsidRPr="005E3C47">
        <w:rPr>
          <w:rFonts w:ascii="Times New Roman" w:eastAsia="Times New Roman" w:hAnsi="Times New Roman" w:cs="Times New Roman"/>
          <w:sz w:val="24"/>
          <w:szCs w:val="24"/>
        </w:rPr>
        <w:t>экономико</w:t>
      </w:r>
      <w:proofErr w:type="spellEnd"/>
      <w:r w:rsidRPr="005E3C47">
        <w:rPr>
          <w:rFonts w:ascii="Times New Roman" w:eastAsia="Times New Roman" w:hAnsi="Times New Roman" w:cs="Times New Roman"/>
          <w:sz w:val="24"/>
          <w:szCs w:val="24"/>
        </w:rPr>
        <w:t xml:space="preserve"> – правовое поле содержит значительное количество нормативно – правовых актов, касающихся предоставления предприятию более льготного режима, при реализации инвестиционных проектов посредством лизинга: это и Закон «О лизинге», налоговый кодекс и др. Однако, все еще, недостаточно разработаны инструкции по применению налоговых и таможенных льгот местными органами самоуправления, что сдерживает развитие данного сегмента кредитного рынка. 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>При выборе предприятием на определенном этапе своего существования  лизинга, в качестве источника финансирования приобретения оборудования, обязательным условием выступает привлечение специалистов в этой финансовой области - профессиональной лизинговой компании. Она является своеобразным цементирующим веществом, связывающим в долгосрочные (как правило 3 – 5 лет) взаимоотношения структуры, обеспечивающие необходимыми услугами весь инвестиционный проект. Это и кредитная организация, предоставляющая средства лизинговой компании, и страховая компания, обеспечивающая гарантии по сохранности и функционированию предмета лизинга, и поставщик оборудования, который, в случае необходимости, по требованию лизинговой компании, обеспечит замену или ремонт агрегатов поставленного оборудования. Таким образом, достигается тесный долгосрочный контакт между бизнесменами.</w:t>
      </w:r>
    </w:p>
    <w:p w:rsidR="001741C8" w:rsidRPr="005E3C47" w:rsidRDefault="001741C8" w:rsidP="0016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47">
        <w:rPr>
          <w:rFonts w:ascii="Times New Roman" w:eastAsia="Times New Roman" w:hAnsi="Times New Roman" w:cs="Times New Roman"/>
          <w:sz w:val="24"/>
          <w:szCs w:val="24"/>
        </w:rPr>
        <w:t>Для каждого устойчиво работающего предприятия лизинг – это отличный инструмент, для того чтобы выстроить, структурировать и оптимизировать схему финансовых потоков с учётом существующего налогообложения. Причём оптимизация осуществляется легальными способами. Не надо создавать дочернюю структуру самого предприятия, как – и это не секрет – делают многие хозяйственники, чтобы провести через неё деньги и спрятать прибыль. Благодаря лизинговым инвестициям потенциал предприятия можно увеличить без всяких обходных маневров.</w:t>
      </w:r>
    </w:p>
    <w:p w:rsidR="00616787" w:rsidRPr="005E3C47" w:rsidRDefault="00616787" w:rsidP="00162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FD5" w:rsidRPr="005E3C47" w:rsidRDefault="003D6564" w:rsidP="00162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4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D6564" w:rsidRPr="005E3C47" w:rsidRDefault="003D6564" w:rsidP="001629C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Степанов С. В., Быковский М. А., Гаврилова Т. В.  Особенности реализации инвестиционного проекта комплексной переработки древесного сырья //Вестник Московского государственного университета леса - Лесной вестник. М. МГУЛ, </w:t>
      </w:r>
      <w:proofErr w:type="gramStart"/>
      <w:r w:rsidRPr="005E3C47">
        <w:rPr>
          <w:rFonts w:ascii="Times New Roman" w:hAnsi="Times New Roman" w:cs="Times New Roman"/>
          <w:sz w:val="24"/>
          <w:szCs w:val="24"/>
        </w:rPr>
        <w:t>2012.-</w:t>
      </w:r>
      <w:proofErr w:type="gramEnd"/>
      <w:r w:rsidRPr="005E3C47">
        <w:rPr>
          <w:rFonts w:ascii="Times New Roman" w:hAnsi="Times New Roman" w:cs="Times New Roman"/>
          <w:sz w:val="24"/>
          <w:szCs w:val="24"/>
        </w:rPr>
        <w:t xml:space="preserve">№4(87).-с. 192-196 </w:t>
      </w:r>
    </w:p>
    <w:p w:rsidR="003D6564" w:rsidRPr="005E3C47" w:rsidRDefault="003D6564" w:rsidP="001629C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C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Gavrilova T. Forest complex today, view of young researchers: forest industry and engineering, landscape architecture, woodworking technology, management and economics: Proceedings of the International scientific and practical conference. Volume 1. – St. Louis, Missouri, USA: </w:t>
      </w:r>
      <w:proofErr w:type="gramStart"/>
      <w:r w:rsidRPr="005E3C47">
        <w:rPr>
          <w:rFonts w:ascii="Times New Roman" w:hAnsi="Times New Roman" w:cs="Times New Roman"/>
          <w:sz w:val="24"/>
          <w:szCs w:val="24"/>
          <w:lang w:val="en-US"/>
        </w:rPr>
        <w:t>S .</w:t>
      </w:r>
      <w:proofErr w:type="gramEnd"/>
      <w:r w:rsidRPr="005E3C47">
        <w:rPr>
          <w:rFonts w:ascii="Times New Roman" w:hAnsi="Times New Roman" w:cs="Times New Roman"/>
          <w:sz w:val="24"/>
          <w:szCs w:val="24"/>
          <w:lang w:val="en-US"/>
        </w:rPr>
        <w:t xml:space="preserve"> – 287-296 p.</w:t>
      </w:r>
    </w:p>
    <w:p w:rsidR="006F35D0" w:rsidRPr="005E3C47" w:rsidRDefault="006F35D0" w:rsidP="006F35D0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Медведев Н.А., Рамазанов С.В., Иванова Н.</w:t>
      </w:r>
      <w:r w:rsidR="008821EF" w:rsidRPr="005E3C47">
        <w:rPr>
          <w:rFonts w:ascii="Times New Roman" w:hAnsi="Times New Roman" w:cs="Times New Roman"/>
          <w:sz w:val="24"/>
          <w:szCs w:val="24"/>
        </w:rPr>
        <w:t xml:space="preserve">И., </w:t>
      </w:r>
      <w:proofErr w:type="spellStart"/>
      <w:r w:rsidR="008821EF" w:rsidRPr="005E3C47">
        <w:rPr>
          <w:rFonts w:ascii="Times New Roman" w:hAnsi="Times New Roman" w:cs="Times New Roman"/>
          <w:sz w:val="24"/>
          <w:szCs w:val="24"/>
        </w:rPr>
        <w:t>Синдяшкина</w:t>
      </w:r>
      <w:proofErr w:type="spellEnd"/>
      <w:r w:rsidR="008821EF" w:rsidRPr="005E3C47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="008821EF" w:rsidRPr="005E3C47">
        <w:rPr>
          <w:rFonts w:ascii="Times New Roman" w:hAnsi="Times New Roman" w:cs="Times New Roman"/>
          <w:sz w:val="24"/>
          <w:szCs w:val="24"/>
        </w:rPr>
        <w:t>Пестерева</w:t>
      </w:r>
      <w:proofErr w:type="spellEnd"/>
      <w:r w:rsidR="008821EF" w:rsidRPr="005E3C47">
        <w:rPr>
          <w:rFonts w:ascii="Times New Roman" w:hAnsi="Times New Roman" w:cs="Times New Roman"/>
          <w:sz w:val="24"/>
          <w:szCs w:val="24"/>
        </w:rPr>
        <w:t xml:space="preserve"> Т.Ю. </w:t>
      </w:r>
      <w:r w:rsidRPr="005E3C47">
        <w:rPr>
          <w:rFonts w:ascii="Times New Roman" w:hAnsi="Times New Roman" w:cs="Times New Roman"/>
          <w:sz w:val="24"/>
          <w:szCs w:val="24"/>
        </w:rPr>
        <w:t>Лизинг: мировой опыт и его значение для России</w:t>
      </w:r>
      <w:r w:rsidR="008821EF" w:rsidRPr="005E3C47">
        <w:rPr>
          <w:rFonts w:ascii="Times New Roman" w:hAnsi="Times New Roman" w:cs="Times New Roman"/>
          <w:sz w:val="24"/>
          <w:szCs w:val="24"/>
        </w:rPr>
        <w:t xml:space="preserve">/Монография - </w:t>
      </w:r>
      <w:proofErr w:type="gramStart"/>
      <w:r w:rsidRPr="005E3C47">
        <w:rPr>
          <w:rFonts w:ascii="Times New Roman" w:hAnsi="Times New Roman" w:cs="Times New Roman"/>
          <w:sz w:val="24"/>
          <w:szCs w:val="24"/>
        </w:rPr>
        <w:t>М.:МГУЛ</w:t>
      </w:r>
      <w:proofErr w:type="gramEnd"/>
      <w:r w:rsidRPr="005E3C47">
        <w:rPr>
          <w:rFonts w:ascii="Times New Roman" w:hAnsi="Times New Roman" w:cs="Times New Roman"/>
          <w:sz w:val="24"/>
          <w:szCs w:val="24"/>
        </w:rPr>
        <w:t>, 2004.</w:t>
      </w:r>
    </w:p>
    <w:p w:rsidR="006F35D0" w:rsidRPr="005E3C47" w:rsidRDefault="006F35D0" w:rsidP="00373810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>Иванова Н.И., Струкова Т.Ю. Финансовый механизм модернизации промышленных предприятий/</w:t>
      </w:r>
      <w:r w:rsidR="00373810" w:rsidRPr="005E3C47">
        <w:rPr>
          <w:rFonts w:ascii="Times New Roman" w:hAnsi="Times New Roman" w:cs="Times New Roman"/>
          <w:sz w:val="24"/>
          <w:szCs w:val="24"/>
        </w:rPr>
        <w:t xml:space="preserve">в сб. материалов </w:t>
      </w:r>
      <w:r w:rsidRPr="005E3C47">
        <w:rPr>
          <w:rFonts w:ascii="Times New Roman" w:hAnsi="Times New Roman" w:cs="Times New Roman"/>
          <w:sz w:val="24"/>
          <w:szCs w:val="24"/>
        </w:rPr>
        <w:t>IV Международной научно-практической конференции 16-17 апреля 2013 г.</w:t>
      </w:r>
      <w:r w:rsidR="00373810" w:rsidRPr="005E3C47">
        <w:rPr>
          <w:rFonts w:ascii="Times New Roman" w:hAnsi="Times New Roman" w:cs="Times New Roman"/>
          <w:sz w:val="24"/>
          <w:szCs w:val="24"/>
        </w:rPr>
        <w:t xml:space="preserve">/ </w:t>
      </w:r>
      <w:r w:rsidRPr="005E3C47">
        <w:rPr>
          <w:rFonts w:ascii="Times New Roman" w:hAnsi="Times New Roman" w:cs="Times New Roman"/>
          <w:sz w:val="24"/>
          <w:szCs w:val="24"/>
        </w:rPr>
        <w:t>«Современные малые города: проблемы и перспекти</w:t>
      </w:r>
      <w:r w:rsidR="00373810" w:rsidRPr="005E3C47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373810" w:rsidRPr="005E3C47">
        <w:rPr>
          <w:rFonts w:ascii="Times New Roman" w:hAnsi="Times New Roman" w:cs="Times New Roman"/>
          <w:sz w:val="24"/>
          <w:szCs w:val="24"/>
        </w:rPr>
        <w:t>развития»/</w:t>
      </w:r>
      <w:proofErr w:type="gramEnd"/>
      <w:r w:rsidR="00373810" w:rsidRPr="005E3C47">
        <w:rPr>
          <w:rFonts w:ascii="Times New Roman" w:hAnsi="Times New Roman" w:cs="Times New Roman"/>
          <w:sz w:val="24"/>
          <w:szCs w:val="24"/>
        </w:rPr>
        <w:t xml:space="preserve"> п</w:t>
      </w:r>
      <w:r w:rsidRPr="005E3C47">
        <w:rPr>
          <w:rFonts w:ascii="Times New Roman" w:hAnsi="Times New Roman" w:cs="Times New Roman"/>
          <w:sz w:val="24"/>
          <w:szCs w:val="24"/>
        </w:rPr>
        <w:t xml:space="preserve">од ред. А.С.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Ляховец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, Л.Э.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Дубаневич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>. Ярославль-Иванте</w:t>
      </w:r>
      <w:r w:rsidR="00F87AA5" w:rsidRPr="005E3C47">
        <w:rPr>
          <w:rFonts w:ascii="Times New Roman" w:hAnsi="Times New Roman" w:cs="Times New Roman"/>
          <w:sz w:val="24"/>
          <w:szCs w:val="24"/>
        </w:rPr>
        <w:t>евка: Изд-во «Канцлер</w:t>
      </w:r>
      <w:r w:rsidR="00373810" w:rsidRPr="005E3C47">
        <w:rPr>
          <w:rFonts w:ascii="Times New Roman" w:hAnsi="Times New Roman" w:cs="Times New Roman"/>
          <w:sz w:val="24"/>
          <w:szCs w:val="24"/>
        </w:rPr>
        <w:t>», 201</w:t>
      </w:r>
      <w:r w:rsidR="00F87AA5" w:rsidRPr="005E3C47">
        <w:rPr>
          <w:rFonts w:ascii="Times New Roman" w:hAnsi="Times New Roman" w:cs="Times New Roman"/>
          <w:sz w:val="24"/>
          <w:szCs w:val="24"/>
        </w:rPr>
        <w:t>3</w:t>
      </w:r>
      <w:r w:rsidR="00373810" w:rsidRPr="005E3C47">
        <w:rPr>
          <w:rFonts w:ascii="Times New Roman" w:hAnsi="Times New Roman" w:cs="Times New Roman"/>
          <w:sz w:val="24"/>
          <w:szCs w:val="24"/>
        </w:rPr>
        <w:t>. - 1</w:t>
      </w:r>
      <w:r w:rsidR="005A0ADC" w:rsidRPr="005E3C47">
        <w:rPr>
          <w:rFonts w:ascii="Times New Roman" w:hAnsi="Times New Roman" w:cs="Times New Roman"/>
          <w:sz w:val="24"/>
          <w:szCs w:val="24"/>
        </w:rPr>
        <w:t>09</w:t>
      </w:r>
      <w:r w:rsidR="00373810" w:rsidRPr="005E3C47">
        <w:rPr>
          <w:rFonts w:ascii="Times New Roman" w:hAnsi="Times New Roman" w:cs="Times New Roman"/>
          <w:sz w:val="24"/>
          <w:szCs w:val="24"/>
        </w:rPr>
        <w:t>-1</w:t>
      </w:r>
      <w:r w:rsidR="00F87AA5" w:rsidRPr="005E3C47">
        <w:rPr>
          <w:rFonts w:ascii="Times New Roman" w:hAnsi="Times New Roman" w:cs="Times New Roman"/>
          <w:sz w:val="24"/>
          <w:szCs w:val="24"/>
        </w:rPr>
        <w:t>12</w:t>
      </w:r>
      <w:r w:rsidR="00373810" w:rsidRPr="005E3C4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F35D0" w:rsidRPr="005E3C47" w:rsidRDefault="00F87AA5" w:rsidP="00F87AA5">
      <w:pPr>
        <w:pStyle w:val="a5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C47">
        <w:rPr>
          <w:rFonts w:ascii="Times New Roman" w:hAnsi="Times New Roman" w:cs="Times New Roman"/>
          <w:sz w:val="24"/>
          <w:szCs w:val="24"/>
        </w:rPr>
        <w:t xml:space="preserve">Медведев Н.А., Рамазанов С.В., </w:t>
      </w:r>
      <w:proofErr w:type="spellStart"/>
      <w:r w:rsidRPr="005E3C47">
        <w:rPr>
          <w:rFonts w:ascii="Times New Roman" w:hAnsi="Times New Roman" w:cs="Times New Roman"/>
          <w:sz w:val="24"/>
          <w:szCs w:val="24"/>
        </w:rPr>
        <w:t>Синдяшкина</w:t>
      </w:r>
      <w:proofErr w:type="spellEnd"/>
      <w:r w:rsidRPr="005E3C47">
        <w:rPr>
          <w:rFonts w:ascii="Times New Roman" w:hAnsi="Times New Roman" w:cs="Times New Roman"/>
          <w:sz w:val="24"/>
          <w:szCs w:val="24"/>
        </w:rPr>
        <w:t xml:space="preserve"> Е.Н.</w:t>
      </w:r>
      <w:r w:rsidR="002C4905" w:rsidRPr="005E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905" w:rsidRPr="005E3C47">
        <w:rPr>
          <w:rFonts w:ascii="Times New Roman" w:hAnsi="Times New Roman" w:cs="Times New Roman"/>
          <w:sz w:val="24"/>
          <w:szCs w:val="24"/>
        </w:rPr>
        <w:t>Пестерева</w:t>
      </w:r>
      <w:proofErr w:type="spellEnd"/>
      <w:r w:rsidR="002C4905" w:rsidRPr="005E3C47">
        <w:rPr>
          <w:rFonts w:ascii="Times New Roman" w:hAnsi="Times New Roman" w:cs="Times New Roman"/>
          <w:sz w:val="24"/>
          <w:szCs w:val="24"/>
        </w:rPr>
        <w:t xml:space="preserve"> Т.Ю.</w:t>
      </w:r>
      <w:r w:rsidRPr="005E3C47">
        <w:rPr>
          <w:rFonts w:ascii="Times New Roman" w:hAnsi="Times New Roman" w:cs="Times New Roman"/>
          <w:sz w:val="24"/>
          <w:szCs w:val="24"/>
        </w:rPr>
        <w:t xml:space="preserve"> Лизинг как источник финансирования развития производства на предприятиях лесного сектора</w:t>
      </w:r>
      <w:r w:rsidR="008821EF" w:rsidRPr="005E3C47">
        <w:rPr>
          <w:rFonts w:ascii="Times New Roman" w:hAnsi="Times New Roman" w:cs="Times New Roman"/>
          <w:sz w:val="24"/>
          <w:szCs w:val="24"/>
        </w:rPr>
        <w:t>/учебное пособие</w:t>
      </w:r>
      <w:r w:rsidRPr="005E3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C47">
        <w:rPr>
          <w:rFonts w:ascii="Times New Roman" w:hAnsi="Times New Roman" w:cs="Times New Roman"/>
          <w:sz w:val="24"/>
          <w:szCs w:val="24"/>
        </w:rPr>
        <w:t>М.:МГУЛ</w:t>
      </w:r>
      <w:proofErr w:type="gramEnd"/>
      <w:r w:rsidRPr="005E3C47">
        <w:rPr>
          <w:rFonts w:ascii="Times New Roman" w:hAnsi="Times New Roman" w:cs="Times New Roman"/>
          <w:sz w:val="24"/>
          <w:szCs w:val="24"/>
        </w:rPr>
        <w:t>, 2004.</w:t>
      </w:r>
    </w:p>
    <w:sectPr w:rsidR="006F35D0" w:rsidRPr="005E3C47" w:rsidSect="00CD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B5B06"/>
    <w:multiLevelType w:val="hybridMultilevel"/>
    <w:tmpl w:val="0A8021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9CF1909"/>
    <w:multiLevelType w:val="hybridMultilevel"/>
    <w:tmpl w:val="618C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A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A3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D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4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C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8"/>
    <w:rsid w:val="000152BB"/>
    <w:rsid w:val="00076CB2"/>
    <w:rsid w:val="000D7941"/>
    <w:rsid w:val="000F6949"/>
    <w:rsid w:val="00136055"/>
    <w:rsid w:val="001362F8"/>
    <w:rsid w:val="001629C0"/>
    <w:rsid w:val="001741C8"/>
    <w:rsid w:val="001A5C1C"/>
    <w:rsid w:val="002207F6"/>
    <w:rsid w:val="002411BD"/>
    <w:rsid w:val="00264269"/>
    <w:rsid w:val="002B1268"/>
    <w:rsid w:val="002B7B15"/>
    <w:rsid w:val="002C40D2"/>
    <w:rsid w:val="002C4905"/>
    <w:rsid w:val="00365E12"/>
    <w:rsid w:val="00373810"/>
    <w:rsid w:val="003D6564"/>
    <w:rsid w:val="005A0ADC"/>
    <w:rsid w:val="005E3C47"/>
    <w:rsid w:val="00616787"/>
    <w:rsid w:val="006F35D0"/>
    <w:rsid w:val="007F3E70"/>
    <w:rsid w:val="00846797"/>
    <w:rsid w:val="008821EF"/>
    <w:rsid w:val="008E51A3"/>
    <w:rsid w:val="008F3BA1"/>
    <w:rsid w:val="00A15348"/>
    <w:rsid w:val="00AA5473"/>
    <w:rsid w:val="00AE6279"/>
    <w:rsid w:val="00BB6588"/>
    <w:rsid w:val="00BF54E9"/>
    <w:rsid w:val="00CD3FD5"/>
    <w:rsid w:val="00E139CC"/>
    <w:rsid w:val="00F32EC8"/>
    <w:rsid w:val="00F773F8"/>
    <w:rsid w:val="00F840EB"/>
    <w:rsid w:val="00F85735"/>
    <w:rsid w:val="00F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93B6-3A66-4728-9191-3D934DD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D5"/>
  </w:style>
  <w:style w:type="paragraph" w:styleId="1">
    <w:name w:val="heading 1"/>
    <w:basedOn w:val="a"/>
    <w:next w:val="a"/>
    <w:link w:val="10"/>
    <w:uiPriority w:val="9"/>
    <w:qFormat/>
    <w:rsid w:val="001741C8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1C8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chart" Target="charts/chart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основной капитал, 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9"/>
              <c:layout>
                <c:manualLayout>
                  <c:x val="0"/>
                  <c:y val="5.5555555555555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117.8</c:v>
                </c:pt>
                <c:pt idx="1">
                  <c:v>123.8</c:v>
                </c:pt>
                <c:pt idx="2">
                  <c:v>109.5</c:v>
                </c:pt>
                <c:pt idx="3">
                  <c:v>86.5</c:v>
                </c:pt>
                <c:pt idx="4">
                  <c:v>106.3</c:v>
                </c:pt>
                <c:pt idx="5">
                  <c:v>110.8</c:v>
                </c:pt>
                <c:pt idx="6">
                  <c:v>106.8</c:v>
                </c:pt>
                <c:pt idx="7">
                  <c:v>100.8</c:v>
                </c:pt>
                <c:pt idx="8">
                  <c:v>98.5</c:v>
                </c:pt>
                <c:pt idx="9">
                  <c:v>91.6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ВВП,%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7037037037037049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407407407407406E-2"/>
                  <c:y val="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814814814814811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0092592592592636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203703703703703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4875562720133283E-17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108.2</c:v>
                </c:pt>
                <c:pt idx="1">
                  <c:v>108.5</c:v>
                </c:pt>
                <c:pt idx="2">
                  <c:v>105.2</c:v>
                </c:pt>
                <c:pt idx="3">
                  <c:v>92.2</c:v>
                </c:pt>
                <c:pt idx="4">
                  <c:v>104.5</c:v>
                </c:pt>
                <c:pt idx="5">
                  <c:v>104.3</c:v>
                </c:pt>
                <c:pt idx="6">
                  <c:v>103.5</c:v>
                </c:pt>
                <c:pt idx="7">
                  <c:v>101.3</c:v>
                </c:pt>
                <c:pt idx="8">
                  <c:v>100.7</c:v>
                </c:pt>
                <c:pt idx="9">
                  <c:v>96.3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Строительство,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4074074074074112E-2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944444444444444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4875562720133283E-17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777777777777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462962962963132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118.1</c:v>
                </c:pt>
                <c:pt idx="1">
                  <c:v>118.2</c:v>
                </c:pt>
                <c:pt idx="2">
                  <c:v>112.8</c:v>
                </c:pt>
                <c:pt idx="3">
                  <c:v>86.8</c:v>
                </c:pt>
                <c:pt idx="4">
                  <c:v>105</c:v>
                </c:pt>
                <c:pt idx="5">
                  <c:v>105.1</c:v>
                </c:pt>
                <c:pt idx="6">
                  <c:v>102.5</c:v>
                </c:pt>
                <c:pt idx="7">
                  <c:v>100.1</c:v>
                </c:pt>
                <c:pt idx="8">
                  <c:v>97.7</c:v>
                </c:pt>
                <c:pt idx="9">
                  <c:v>91.7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31552"/>
        <c:axId val="125131936"/>
      </c:lineChart>
      <c:catAx>
        <c:axId val="1251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31936"/>
        <c:crosses val="autoZero"/>
        <c:auto val="1"/>
        <c:lblAlgn val="ctr"/>
        <c:lblOffset val="100"/>
        <c:noMultiLvlLbl val="0"/>
      </c:catAx>
      <c:valAx>
        <c:axId val="125131936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31552"/>
        <c:crosses val="autoZero"/>
        <c:crossBetween val="between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17067658209391E-2"/>
          <c:y val="4.3650793650793648E-2"/>
          <c:w val="0.90211996937882766"/>
          <c:h val="0.8998006499187601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прироста физического объёма инвестиций в основной капитал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 (оценка)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82.3</c:v>
                </c:pt>
                <c:pt idx="1">
                  <c:v>167</c:v>
                </c:pt>
                <c:pt idx="2">
                  <c:v>-19.899999999999999</c:v>
                </c:pt>
                <c:pt idx="3">
                  <c:v>-58</c:v>
                </c:pt>
                <c:pt idx="4">
                  <c:v>150</c:v>
                </c:pt>
                <c:pt idx="5">
                  <c:v>64.7</c:v>
                </c:pt>
                <c:pt idx="6">
                  <c:v>3.9</c:v>
                </c:pt>
                <c:pt idx="7">
                  <c:v>1.7</c:v>
                </c:pt>
                <c:pt idx="8">
                  <c:v>-13.2</c:v>
                </c:pt>
                <c:pt idx="9">
                  <c:v>-22.1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 объёмовнового бизнеса лизинга по стоимости ДКП без НДС,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 (оценка)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17.8</c:v>
                </c:pt>
                <c:pt idx="1">
                  <c:v>23.8</c:v>
                </c:pt>
                <c:pt idx="2">
                  <c:v>9.5</c:v>
                </c:pt>
                <c:pt idx="3">
                  <c:v>-13.5</c:v>
                </c:pt>
                <c:pt idx="4">
                  <c:v>6.3</c:v>
                </c:pt>
                <c:pt idx="5">
                  <c:v>10.8</c:v>
                </c:pt>
                <c:pt idx="6">
                  <c:v>6.8</c:v>
                </c:pt>
                <c:pt idx="7">
                  <c:v>0.8</c:v>
                </c:pt>
                <c:pt idx="8">
                  <c:v>-1.5</c:v>
                </c:pt>
                <c:pt idx="9">
                  <c:v>-8.4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05264"/>
        <c:axId val="124905656"/>
      </c:lineChart>
      <c:catAx>
        <c:axId val="12490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5656"/>
        <c:crosses val="autoZero"/>
        <c:auto val="1"/>
        <c:lblAlgn val="ctr"/>
        <c:lblOffset val="100"/>
        <c:noMultiLvlLbl val="0"/>
      </c:catAx>
      <c:valAx>
        <c:axId val="12490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02A50C-DC12-4D76-B460-AF9E31C90A87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0801C1E-3FDA-4D41-B080-E8BE33FDAEE8}">
      <dgm:prSet phldrT="[Текст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Рынок лизинга</a:t>
          </a:r>
        </a:p>
      </dgm:t>
    </dgm:pt>
    <dgm:pt modelId="{5C535D24-3716-4FA0-9BF6-F35435ABE0B1}" type="parTrans" cxnId="{83CE70A9-C7A0-4491-9D30-20AA0C7B5E78}">
      <dgm:prSet/>
      <dgm:spPr/>
      <dgm:t>
        <a:bodyPr/>
        <a:lstStyle/>
        <a:p>
          <a:endParaRPr lang="ru-RU"/>
        </a:p>
      </dgm:t>
    </dgm:pt>
    <dgm:pt modelId="{22CB1C54-5B47-433C-9178-2BEEC9601A1E}" type="sibTrans" cxnId="{83CE70A9-C7A0-4491-9D30-20AA0C7B5E78}">
      <dgm:prSet/>
      <dgm:spPr/>
      <dgm:t>
        <a:bodyPr/>
        <a:lstStyle/>
        <a:p>
          <a:endParaRPr lang="ru-RU"/>
        </a:p>
      </dgm:t>
    </dgm:pt>
    <dgm:pt modelId="{92A5EC03-0853-4E30-9356-59FB6FD714D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Объем и темпы роста ВВП</a:t>
          </a:r>
        </a:p>
      </dgm:t>
    </dgm:pt>
    <dgm:pt modelId="{2F934167-B34A-426E-BACA-81025577F446}" type="parTrans" cxnId="{6C8949A8-A9C2-4AC5-8E53-B36939144ABB}">
      <dgm:prSet/>
      <dgm:spPr/>
      <dgm:t>
        <a:bodyPr/>
        <a:lstStyle/>
        <a:p>
          <a:endParaRPr lang="ru-RU"/>
        </a:p>
      </dgm:t>
    </dgm:pt>
    <dgm:pt modelId="{40513AD7-915E-4162-B3AF-3CCC908B6C72}" type="sibTrans" cxnId="{6C8949A8-A9C2-4AC5-8E53-B36939144ABB}">
      <dgm:prSet/>
      <dgm:spPr/>
      <dgm:t>
        <a:bodyPr/>
        <a:lstStyle/>
        <a:p>
          <a:endParaRPr lang="ru-RU"/>
        </a:p>
      </dgm:t>
    </dgm:pt>
    <dgm:pt modelId="{758296FB-438F-416E-B81A-638F7EF538C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Объемы и темпы роста инвестиций в основной капитал</a:t>
          </a:r>
        </a:p>
      </dgm:t>
    </dgm:pt>
    <dgm:pt modelId="{A29EF0A8-EF6C-4C89-B95E-116BD4CCE1C4}" type="parTrans" cxnId="{2272447A-09D1-4432-A51E-2D6DF1FFB729}">
      <dgm:prSet/>
      <dgm:spPr/>
      <dgm:t>
        <a:bodyPr/>
        <a:lstStyle/>
        <a:p>
          <a:endParaRPr lang="ru-RU"/>
        </a:p>
      </dgm:t>
    </dgm:pt>
    <dgm:pt modelId="{0F4037FE-5B1E-449D-8147-9BB38207914B}" type="sibTrans" cxnId="{2272447A-09D1-4432-A51E-2D6DF1FFB729}">
      <dgm:prSet/>
      <dgm:spPr/>
      <dgm:t>
        <a:bodyPr/>
        <a:lstStyle/>
        <a:p>
          <a:endParaRPr lang="ru-RU"/>
        </a:p>
      </dgm:t>
    </dgm:pt>
    <dgm:pt modelId="{25CA4C87-25BE-4F0C-89CB-840B603A83DB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Степень износа основных фондов</a:t>
          </a:r>
        </a:p>
      </dgm:t>
    </dgm:pt>
    <dgm:pt modelId="{8BA41D32-3048-43D2-A81D-A0323B18C2F5}" type="parTrans" cxnId="{A274230E-EDAE-46BA-8326-43505C0F765F}">
      <dgm:prSet/>
      <dgm:spPr/>
      <dgm:t>
        <a:bodyPr/>
        <a:lstStyle/>
        <a:p>
          <a:endParaRPr lang="ru-RU"/>
        </a:p>
      </dgm:t>
    </dgm:pt>
    <dgm:pt modelId="{1FC85594-8A74-4084-B7F4-C3824236BE9B}" type="sibTrans" cxnId="{A274230E-EDAE-46BA-8326-43505C0F765F}">
      <dgm:prSet/>
      <dgm:spPr/>
      <dgm:t>
        <a:bodyPr/>
        <a:lstStyle/>
        <a:p>
          <a:endParaRPr lang="ru-RU"/>
        </a:p>
      </dgm:t>
    </dgm:pt>
    <dgm:pt modelId="{315C3C0F-0A75-4037-9AB9-EBF12365C01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Состояние рынка предмета лизинга</a:t>
          </a:r>
        </a:p>
      </dgm:t>
    </dgm:pt>
    <dgm:pt modelId="{6256D17D-7753-4F4A-A586-0D5C9895AAE7}" type="parTrans" cxnId="{131CCA30-D8BD-4498-B0AA-D0EEE68D6249}">
      <dgm:prSet/>
      <dgm:spPr/>
      <dgm:t>
        <a:bodyPr/>
        <a:lstStyle/>
        <a:p>
          <a:endParaRPr lang="ru-RU"/>
        </a:p>
      </dgm:t>
    </dgm:pt>
    <dgm:pt modelId="{61F0B3B6-3033-4111-8B84-340FB47AAB0E}" type="sibTrans" cxnId="{131CCA30-D8BD-4498-B0AA-D0EEE68D6249}">
      <dgm:prSet/>
      <dgm:spPr/>
      <dgm:t>
        <a:bodyPr/>
        <a:lstStyle/>
        <a:p>
          <a:endParaRPr lang="ru-RU"/>
        </a:p>
      </dgm:t>
    </dgm:pt>
    <dgm:pt modelId="{E2FDB0F8-8AC7-470D-962B-0F7CB8056721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Степень финансовой автономии</a:t>
          </a:r>
        </a:p>
      </dgm:t>
    </dgm:pt>
    <dgm:pt modelId="{DED900EE-A4EB-4D29-B2CA-D51DCBCCF9BA}" type="parTrans" cxnId="{AC578032-BBEF-4EB9-A218-48C8EB5CD1C8}">
      <dgm:prSet/>
      <dgm:spPr/>
      <dgm:t>
        <a:bodyPr/>
        <a:lstStyle/>
        <a:p>
          <a:endParaRPr lang="ru-RU"/>
        </a:p>
      </dgm:t>
    </dgm:pt>
    <dgm:pt modelId="{03EDFB1C-C221-4C36-8EA5-05FD0586D5F8}" type="sibTrans" cxnId="{AC578032-BBEF-4EB9-A218-48C8EB5CD1C8}">
      <dgm:prSet/>
      <dgm:spPr/>
      <dgm:t>
        <a:bodyPr/>
        <a:lstStyle/>
        <a:p>
          <a:endParaRPr lang="ru-RU"/>
        </a:p>
      </dgm:t>
    </dgm:pt>
    <dgm:pt modelId="{30F7016C-7094-4313-9720-29790D0FBB9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Размер ставок кредитования</a:t>
          </a:r>
        </a:p>
      </dgm:t>
    </dgm:pt>
    <dgm:pt modelId="{46602B59-7A5B-4D26-86F6-4F24F19EC41E}" type="parTrans" cxnId="{33E0BFF8-9C31-4197-82D3-87762EA07116}">
      <dgm:prSet/>
      <dgm:spPr/>
      <dgm:t>
        <a:bodyPr/>
        <a:lstStyle/>
        <a:p>
          <a:endParaRPr lang="ru-RU"/>
        </a:p>
      </dgm:t>
    </dgm:pt>
    <dgm:pt modelId="{8389706A-7AF5-445C-9BC1-FB94BB816B17}" type="sibTrans" cxnId="{33E0BFF8-9C31-4197-82D3-87762EA07116}">
      <dgm:prSet/>
      <dgm:spPr/>
      <dgm:t>
        <a:bodyPr/>
        <a:lstStyle/>
        <a:p>
          <a:endParaRPr lang="ru-RU"/>
        </a:p>
      </dgm:t>
    </dgm:pt>
    <dgm:pt modelId="{8FB6FAC4-E979-43E1-A49D-5277949F26B3}" type="pres">
      <dgm:prSet presAssocID="{3A02A50C-DC12-4D76-B460-AF9E31C90A8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13595F-7431-4FA5-859A-74984452BABA}" type="pres">
      <dgm:prSet presAssocID="{20801C1E-3FDA-4D41-B080-E8BE33FDAEE8}" presName="centerShape" presStyleLbl="node0" presStyleIdx="0" presStyleCnt="1"/>
      <dgm:spPr/>
      <dgm:t>
        <a:bodyPr/>
        <a:lstStyle/>
        <a:p>
          <a:endParaRPr lang="ru-RU"/>
        </a:p>
      </dgm:t>
    </dgm:pt>
    <dgm:pt modelId="{DF4DA3B3-3963-48A8-953A-4B2DE7A9DB37}" type="pres">
      <dgm:prSet presAssocID="{92A5EC03-0853-4E30-9356-59FB6FD714DA}" presName="node" presStyleLbl="node1" presStyleIdx="0" presStyleCnt="6" custScaleX="142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474783-6FAB-4280-82D9-2485278846AC}" type="pres">
      <dgm:prSet presAssocID="{92A5EC03-0853-4E30-9356-59FB6FD714DA}" presName="dummy" presStyleCnt="0"/>
      <dgm:spPr/>
    </dgm:pt>
    <dgm:pt modelId="{A7073399-4CD5-4B4C-A14B-24F3CFBA41AE}" type="pres">
      <dgm:prSet presAssocID="{40513AD7-915E-4162-B3AF-3CCC908B6C72}" presName="sibTrans" presStyleLbl="sibTrans2D1" presStyleIdx="0" presStyleCnt="6"/>
      <dgm:spPr/>
      <dgm:t>
        <a:bodyPr/>
        <a:lstStyle/>
        <a:p>
          <a:endParaRPr lang="ru-RU"/>
        </a:p>
      </dgm:t>
    </dgm:pt>
    <dgm:pt modelId="{B8E36921-50C9-4AF2-A0A0-6E7FCE819C08}" type="pres">
      <dgm:prSet presAssocID="{758296FB-438F-416E-B81A-638F7EF538C5}" presName="node" presStyleLbl="node1" presStyleIdx="1" presStyleCnt="6" custScaleX="178665" custScaleY="113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2C4D1-5AAF-408E-A0B9-002E9AE23158}" type="pres">
      <dgm:prSet presAssocID="{758296FB-438F-416E-B81A-638F7EF538C5}" presName="dummy" presStyleCnt="0"/>
      <dgm:spPr/>
    </dgm:pt>
    <dgm:pt modelId="{A2924638-575F-4303-A5C3-F95A9A3397D6}" type="pres">
      <dgm:prSet presAssocID="{0F4037FE-5B1E-449D-8147-9BB38207914B}" presName="sibTrans" presStyleLbl="sibTrans2D1" presStyleIdx="1" presStyleCnt="6"/>
      <dgm:spPr/>
      <dgm:t>
        <a:bodyPr/>
        <a:lstStyle/>
        <a:p>
          <a:endParaRPr lang="ru-RU"/>
        </a:p>
      </dgm:t>
    </dgm:pt>
    <dgm:pt modelId="{5DBC989A-4520-4D06-A13B-A416E5742DCC}" type="pres">
      <dgm:prSet presAssocID="{25CA4C87-25BE-4F0C-89CB-840B603A83DB}" presName="node" presStyleLbl="node1" presStyleIdx="2" presStyleCnt="6" custScaleX="171745" custScaleY="103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A8D1CB-7EC0-4F56-95E5-8D1E5CB79DB4}" type="pres">
      <dgm:prSet presAssocID="{25CA4C87-25BE-4F0C-89CB-840B603A83DB}" presName="dummy" presStyleCnt="0"/>
      <dgm:spPr/>
    </dgm:pt>
    <dgm:pt modelId="{3D37097E-34AF-4FCD-BCDF-F9A4C60BED01}" type="pres">
      <dgm:prSet presAssocID="{1FC85594-8A74-4084-B7F4-C3824236BE9B}" presName="sibTrans" presStyleLbl="sibTrans2D1" presStyleIdx="2" presStyleCnt="6"/>
      <dgm:spPr/>
      <dgm:t>
        <a:bodyPr/>
        <a:lstStyle/>
        <a:p>
          <a:endParaRPr lang="ru-RU"/>
        </a:p>
      </dgm:t>
    </dgm:pt>
    <dgm:pt modelId="{72767828-23A9-4E10-B0FB-F090A39DEFCC}" type="pres">
      <dgm:prSet presAssocID="{315C3C0F-0A75-4037-9AB9-EBF12365C016}" presName="node" presStyleLbl="node1" presStyleIdx="3" presStyleCnt="6" custScaleX="158271" custScaleY="96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FA75CB-CEC4-442C-823F-81AAA3E22CFC}" type="pres">
      <dgm:prSet presAssocID="{315C3C0F-0A75-4037-9AB9-EBF12365C016}" presName="dummy" presStyleCnt="0"/>
      <dgm:spPr/>
    </dgm:pt>
    <dgm:pt modelId="{EEEE41A9-E5A3-4662-BF76-0E44CE60EF07}" type="pres">
      <dgm:prSet presAssocID="{61F0B3B6-3033-4111-8B84-340FB47AAB0E}" presName="sibTrans" presStyleLbl="sibTrans2D1" presStyleIdx="3" presStyleCnt="6"/>
      <dgm:spPr/>
      <dgm:t>
        <a:bodyPr/>
        <a:lstStyle/>
        <a:p>
          <a:endParaRPr lang="ru-RU"/>
        </a:p>
      </dgm:t>
    </dgm:pt>
    <dgm:pt modelId="{44AE0F4E-C030-41B2-92D4-D923A2B53D9E}" type="pres">
      <dgm:prSet presAssocID="{E2FDB0F8-8AC7-470D-962B-0F7CB8056721}" presName="node" presStyleLbl="node1" presStyleIdx="4" presStyleCnt="6" custScaleX="157926" custScaleY="108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C41577-AA99-423C-92F6-2CEFC1A8067D}" type="pres">
      <dgm:prSet presAssocID="{E2FDB0F8-8AC7-470D-962B-0F7CB8056721}" presName="dummy" presStyleCnt="0"/>
      <dgm:spPr/>
    </dgm:pt>
    <dgm:pt modelId="{25CCCA89-4394-4717-932F-79C14B6A0B88}" type="pres">
      <dgm:prSet presAssocID="{03EDFB1C-C221-4C36-8EA5-05FD0586D5F8}" presName="sibTrans" presStyleLbl="sibTrans2D1" presStyleIdx="4" presStyleCnt="6"/>
      <dgm:spPr/>
      <dgm:t>
        <a:bodyPr/>
        <a:lstStyle/>
        <a:p>
          <a:endParaRPr lang="ru-RU"/>
        </a:p>
      </dgm:t>
    </dgm:pt>
    <dgm:pt modelId="{6FE8B6DE-5DC8-4549-BE15-9216A6C1C834}" type="pres">
      <dgm:prSet presAssocID="{30F7016C-7094-4313-9720-29790D0FBB95}" presName="node" presStyleLbl="node1" presStyleIdx="5" presStyleCnt="6" custScaleX="169627" custScaleY="117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42520-B917-48E2-9302-AD8EB4459E0F}" type="pres">
      <dgm:prSet presAssocID="{30F7016C-7094-4313-9720-29790D0FBB95}" presName="dummy" presStyleCnt="0"/>
      <dgm:spPr/>
    </dgm:pt>
    <dgm:pt modelId="{5F2B28E0-E0B2-4424-9F95-8D50ABC6347B}" type="pres">
      <dgm:prSet presAssocID="{8389706A-7AF5-445C-9BC1-FB94BB816B17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B2E42E30-006C-4D56-A4C2-8E7CE3649456}" type="presOf" srcId="{3A02A50C-DC12-4D76-B460-AF9E31C90A87}" destId="{8FB6FAC4-E979-43E1-A49D-5277949F26B3}" srcOrd="0" destOrd="0" presId="urn:microsoft.com/office/officeart/2005/8/layout/radial6"/>
    <dgm:cxn modelId="{0DA98C38-483C-44D6-BC4F-503DDE48F5F3}" type="presOf" srcId="{8389706A-7AF5-445C-9BC1-FB94BB816B17}" destId="{5F2B28E0-E0B2-4424-9F95-8D50ABC6347B}" srcOrd="0" destOrd="0" presId="urn:microsoft.com/office/officeart/2005/8/layout/radial6"/>
    <dgm:cxn modelId="{244498C4-83C2-4B31-9D70-CDB6CD72462F}" type="presOf" srcId="{1FC85594-8A74-4084-B7F4-C3824236BE9B}" destId="{3D37097E-34AF-4FCD-BCDF-F9A4C60BED01}" srcOrd="0" destOrd="0" presId="urn:microsoft.com/office/officeart/2005/8/layout/radial6"/>
    <dgm:cxn modelId="{4AFFD937-0D6C-4D8E-812D-BF94C40213A9}" type="presOf" srcId="{92A5EC03-0853-4E30-9356-59FB6FD714DA}" destId="{DF4DA3B3-3963-48A8-953A-4B2DE7A9DB37}" srcOrd="0" destOrd="0" presId="urn:microsoft.com/office/officeart/2005/8/layout/radial6"/>
    <dgm:cxn modelId="{E88E8ECA-3D80-4A05-B4F0-09D5D311912C}" type="presOf" srcId="{61F0B3B6-3033-4111-8B84-340FB47AAB0E}" destId="{EEEE41A9-E5A3-4662-BF76-0E44CE60EF07}" srcOrd="0" destOrd="0" presId="urn:microsoft.com/office/officeart/2005/8/layout/radial6"/>
    <dgm:cxn modelId="{6C8949A8-A9C2-4AC5-8E53-B36939144ABB}" srcId="{20801C1E-3FDA-4D41-B080-E8BE33FDAEE8}" destId="{92A5EC03-0853-4E30-9356-59FB6FD714DA}" srcOrd="0" destOrd="0" parTransId="{2F934167-B34A-426E-BACA-81025577F446}" sibTransId="{40513AD7-915E-4162-B3AF-3CCC908B6C72}"/>
    <dgm:cxn modelId="{33E0BFF8-9C31-4197-82D3-87762EA07116}" srcId="{20801C1E-3FDA-4D41-B080-E8BE33FDAEE8}" destId="{30F7016C-7094-4313-9720-29790D0FBB95}" srcOrd="5" destOrd="0" parTransId="{46602B59-7A5B-4D26-86F6-4F24F19EC41E}" sibTransId="{8389706A-7AF5-445C-9BC1-FB94BB816B17}"/>
    <dgm:cxn modelId="{ADE0FC90-3F92-4A01-A694-1F8B4C399DB4}" type="presOf" srcId="{758296FB-438F-416E-B81A-638F7EF538C5}" destId="{B8E36921-50C9-4AF2-A0A0-6E7FCE819C08}" srcOrd="0" destOrd="0" presId="urn:microsoft.com/office/officeart/2005/8/layout/radial6"/>
    <dgm:cxn modelId="{AC578032-BBEF-4EB9-A218-48C8EB5CD1C8}" srcId="{20801C1E-3FDA-4D41-B080-E8BE33FDAEE8}" destId="{E2FDB0F8-8AC7-470D-962B-0F7CB8056721}" srcOrd="4" destOrd="0" parTransId="{DED900EE-A4EB-4D29-B2CA-D51DCBCCF9BA}" sibTransId="{03EDFB1C-C221-4C36-8EA5-05FD0586D5F8}"/>
    <dgm:cxn modelId="{A274230E-EDAE-46BA-8326-43505C0F765F}" srcId="{20801C1E-3FDA-4D41-B080-E8BE33FDAEE8}" destId="{25CA4C87-25BE-4F0C-89CB-840B603A83DB}" srcOrd="2" destOrd="0" parTransId="{8BA41D32-3048-43D2-A81D-A0323B18C2F5}" sibTransId="{1FC85594-8A74-4084-B7F4-C3824236BE9B}"/>
    <dgm:cxn modelId="{49A01150-6C17-4819-9FE7-71A016A3CBB8}" type="presOf" srcId="{0F4037FE-5B1E-449D-8147-9BB38207914B}" destId="{A2924638-575F-4303-A5C3-F95A9A3397D6}" srcOrd="0" destOrd="0" presId="urn:microsoft.com/office/officeart/2005/8/layout/radial6"/>
    <dgm:cxn modelId="{2B7BBFD3-6C69-428D-843F-9494FD865CEF}" type="presOf" srcId="{40513AD7-915E-4162-B3AF-3CCC908B6C72}" destId="{A7073399-4CD5-4B4C-A14B-24F3CFBA41AE}" srcOrd="0" destOrd="0" presId="urn:microsoft.com/office/officeart/2005/8/layout/radial6"/>
    <dgm:cxn modelId="{919727E1-9138-4F12-9F7F-ABF1EE4781E8}" type="presOf" srcId="{30F7016C-7094-4313-9720-29790D0FBB95}" destId="{6FE8B6DE-5DC8-4549-BE15-9216A6C1C834}" srcOrd="0" destOrd="0" presId="urn:microsoft.com/office/officeart/2005/8/layout/radial6"/>
    <dgm:cxn modelId="{83CE70A9-C7A0-4491-9D30-20AA0C7B5E78}" srcId="{3A02A50C-DC12-4D76-B460-AF9E31C90A87}" destId="{20801C1E-3FDA-4D41-B080-E8BE33FDAEE8}" srcOrd="0" destOrd="0" parTransId="{5C535D24-3716-4FA0-9BF6-F35435ABE0B1}" sibTransId="{22CB1C54-5B47-433C-9178-2BEEC9601A1E}"/>
    <dgm:cxn modelId="{4E1C1A9D-F56A-481C-9148-2F5B3C6D1DBF}" type="presOf" srcId="{315C3C0F-0A75-4037-9AB9-EBF12365C016}" destId="{72767828-23A9-4E10-B0FB-F090A39DEFCC}" srcOrd="0" destOrd="0" presId="urn:microsoft.com/office/officeart/2005/8/layout/radial6"/>
    <dgm:cxn modelId="{EE3C7347-4950-4B81-85D1-9A628D7CC000}" type="presOf" srcId="{03EDFB1C-C221-4C36-8EA5-05FD0586D5F8}" destId="{25CCCA89-4394-4717-932F-79C14B6A0B88}" srcOrd="0" destOrd="0" presId="urn:microsoft.com/office/officeart/2005/8/layout/radial6"/>
    <dgm:cxn modelId="{98B1510E-AF0A-4450-B7C4-D34957596A60}" type="presOf" srcId="{E2FDB0F8-8AC7-470D-962B-0F7CB8056721}" destId="{44AE0F4E-C030-41B2-92D4-D923A2B53D9E}" srcOrd="0" destOrd="0" presId="urn:microsoft.com/office/officeart/2005/8/layout/radial6"/>
    <dgm:cxn modelId="{131CCA30-D8BD-4498-B0AA-D0EEE68D6249}" srcId="{20801C1E-3FDA-4D41-B080-E8BE33FDAEE8}" destId="{315C3C0F-0A75-4037-9AB9-EBF12365C016}" srcOrd="3" destOrd="0" parTransId="{6256D17D-7753-4F4A-A586-0D5C9895AAE7}" sibTransId="{61F0B3B6-3033-4111-8B84-340FB47AAB0E}"/>
    <dgm:cxn modelId="{EFDC0BBB-3D34-44D2-BD07-FB427516830C}" type="presOf" srcId="{25CA4C87-25BE-4F0C-89CB-840B603A83DB}" destId="{5DBC989A-4520-4D06-A13B-A416E5742DCC}" srcOrd="0" destOrd="0" presId="urn:microsoft.com/office/officeart/2005/8/layout/radial6"/>
    <dgm:cxn modelId="{79A370C1-0065-422B-A961-F0D2E0C34EE0}" type="presOf" srcId="{20801C1E-3FDA-4D41-B080-E8BE33FDAEE8}" destId="{AD13595F-7431-4FA5-859A-74984452BABA}" srcOrd="0" destOrd="0" presId="urn:microsoft.com/office/officeart/2005/8/layout/radial6"/>
    <dgm:cxn modelId="{2272447A-09D1-4432-A51E-2D6DF1FFB729}" srcId="{20801C1E-3FDA-4D41-B080-E8BE33FDAEE8}" destId="{758296FB-438F-416E-B81A-638F7EF538C5}" srcOrd="1" destOrd="0" parTransId="{A29EF0A8-EF6C-4C89-B95E-116BD4CCE1C4}" sibTransId="{0F4037FE-5B1E-449D-8147-9BB38207914B}"/>
    <dgm:cxn modelId="{FC6EDCA7-8FFB-47D0-863C-ED1ED63C6BAF}" type="presParOf" srcId="{8FB6FAC4-E979-43E1-A49D-5277949F26B3}" destId="{AD13595F-7431-4FA5-859A-74984452BABA}" srcOrd="0" destOrd="0" presId="urn:microsoft.com/office/officeart/2005/8/layout/radial6"/>
    <dgm:cxn modelId="{56BE88C0-C5F0-4EEE-9033-DFD13AE5AF2A}" type="presParOf" srcId="{8FB6FAC4-E979-43E1-A49D-5277949F26B3}" destId="{DF4DA3B3-3963-48A8-953A-4B2DE7A9DB37}" srcOrd="1" destOrd="0" presId="urn:microsoft.com/office/officeart/2005/8/layout/radial6"/>
    <dgm:cxn modelId="{09F46892-C212-4BEB-BC5D-FDCEEE188BC2}" type="presParOf" srcId="{8FB6FAC4-E979-43E1-A49D-5277949F26B3}" destId="{3E474783-6FAB-4280-82D9-2485278846AC}" srcOrd="2" destOrd="0" presId="urn:microsoft.com/office/officeart/2005/8/layout/radial6"/>
    <dgm:cxn modelId="{7A19D655-8D53-4DAF-AFC7-3D6A9AA32AD5}" type="presParOf" srcId="{8FB6FAC4-E979-43E1-A49D-5277949F26B3}" destId="{A7073399-4CD5-4B4C-A14B-24F3CFBA41AE}" srcOrd="3" destOrd="0" presId="urn:microsoft.com/office/officeart/2005/8/layout/radial6"/>
    <dgm:cxn modelId="{CE8B0305-284E-4604-9DFA-301E22189654}" type="presParOf" srcId="{8FB6FAC4-E979-43E1-A49D-5277949F26B3}" destId="{B8E36921-50C9-4AF2-A0A0-6E7FCE819C08}" srcOrd="4" destOrd="0" presId="urn:microsoft.com/office/officeart/2005/8/layout/radial6"/>
    <dgm:cxn modelId="{C4794AA7-67E9-4122-95C8-F14D48BBBAAC}" type="presParOf" srcId="{8FB6FAC4-E979-43E1-A49D-5277949F26B3}" destId="{FA22C4D1-5AAF-408E-A0B9-002E9AE23158}" srcOrd="5" destOrd="0" presId="urn:microsoft.com/office/officeart/2005/8/layout/radial6"/>
    <dgm:cxn modelId="{07DDA270-C738-47B4-8CC8-FE775A3BE79E}" type="presParOf" srcId="{8FB6FAC4-E979-43E1-A49D-5277949F26B3}" destId="{A2924638-575F-4303-A5C3-F95A9A3397D6}" srcOrd="6" destOrd="0" presId="urn:microsoft.com/office/officeart/2005/8/layout/radial6"/>
    <dgm:cxn modelId="{07CECD00-A987-46F3-8523-EA87E7E103DE}" type="presParOf" srcId="{8FB6FAC4-E979-43E1-A49D-5277949F26B3}" destId="{5DBC989A-4520-4D06-A13B-A416E5742DCC}" srcOrd="7" destOrd="0" presId="urn:microsoft.com/office/officeart/2005/8/layout/radial6"/>
    <dgm:cxn modelId="{42F33192-D5A9-42B8-B564-6F3E5151B793}" type="presParOf" srcId="{8FB6FAC4-E979-43E1-A49D-5277949F26B3}" destId="{B8A8D1CB-7EC0-4F56-95E5-8D1E5CB79DB4}" srcOrd="8" destOrd="0" presId="urn:microsoft.com/office/officeart/2005/8/layout/radial6"/>
    <dgm:cxn modelId="{E8C28146-256F-4574-BD02-1F23B49B6551}" type="presParOf" srcId="{8FB6FAC4-E979-43E1-A49D-5277949F26B3}" destId="{3D37097E-34AF-4FCD-BCDF-F9A4C60BED01}" srcOrd="9" destOrd="0" presId="urn:microsoft.com/office/officeart/2005/8/layout/radial6"/>
    <dgm:cxn modelId="{33AF0E3D-ABED-4D0D-AFE5-6FDD29202479}" type="presParOf" srcId="{8FB6FAC4-E979-43E1-A49D-5277949F26B3}" destId="{72767828-23A9-4E10-B0FB-F090A39DEFCC}" srcOrd="10" destOrd="0" presId="urn:microsoft.com/office/officeart/2005/8/layout/radial6"/>
    <dgm:cxn modelId="{E5AC0CCF-5D0D-4809-9CD8-67A19A053B0B}" type="presParOf" srcId="{8FB6FAC4-E979-43E1-A49D-5277949F26B3}" destId="{39FA75CB-CEC4-442C-823F-81AAA3E22CFC}" srcOrd="11" destOrd="0" presId="urn:microsoft.com/office/officeart/2005/8/layout/radial6"/>
    <dgm:cxn modelId="{7E74A78D-9902-4189-AE69-A507CE66B4ED}" type="presParOf" srcId="{8FB6FAC4-E979-43E1-A49D-5277949F26B3}" destId="{EEEE41A9-E5A3-4662-BF76-0E44CE60EF07}" srcOrd="12" destOrd="0" presId="urn:microsoft.com/office/officeart/2005/8/layout/radial6"/>
    <dgm:cxn modelId="{429D83CC-04A0-4972-8162-38F75BD311DA}" type="presParOf" srcId="{8FB6FAC4-E979-43E1-A49D-5277949F26B3}" destId="{44AE0F4E-C030-41B2-92D4-D923A2B53D9E}" srcOrd="13" destOrd="0" presId="urn:microsoft.com/office/officeart/2005/8/layout/radial6"/>
    <dgm:cxn modelId="{A58DC30F-8844-409C-9599-0810CD446357}" type="presParOf" srcId="{8FB6FAC4-E979-43E1-A49D-5277949F26B3}" destId="{F1C41577-AA99-423C-92F6-2CEFC1A8067D}" srcOrd="14" destOrd="0" presId="urn:microsoft.com/office/officeart/2005/8/layout/radial6"/>
    <dgm:cxn modelId="{529E4AD5-D05D-4BB6-8C44-0E1290F973D8}" type="presParOf" srcId="{8FB6FAC4-E979-43E1-A49D-5277949F26B3}" destId="{25CCCA89-4394-4717-932F-79C14B6A0B88}" srcOrd="15" destOrd="0" presId="urn:microsoft.com/office/officeart/2005/8/layout/radial6"/>
    <dgm:cxn modelId="{67856DFA-F577-44B1-9F73-D2A8DD7070B6}" type="presParOf" srcId="{8FB6FAC4-E979-43E1-A49D-5277949F26B3}" destId="{6FE8B6DE-5DC8-4549-BE15-9216A6C1C834}" srcOrd="16" destOrd="0" presId="urn:microsoft.com/office/officeart/2005/8/layout/radial6"/>
    <dgm:cxn modelId="{505EB9F1-B0EB-4057-95A7-6EC9E174CD4D}" type="presParOf" srcId="{8FB6FAC4-E979-43E1-A49D-5277949F26B3}" destId="{53142520-B917-48E2-9302-AD8EB4459E0F}" srcOrd="17" destOrd="0" presId="urn:microsoft.com/office/officeart/2005/8/layout/radial6"/>
    <dgm:cxn modelId="{558A6CEB-1BA2-4843-86D2-85F4830AA6FC}" type="presParOf" srcId="{8FB6FAC4-E979-43E1-A49D-5277949F26B3}" destId="{5F2B28E0-E0B2-4424-9F95-8D50ABC6347B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B28E0-E0B2-4424-9F95-8D50ABC6347B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12600000"/>
            <a:gd name="adj2" fmla="val 162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CCA89-4394-4717-932F-79C14B6A0B88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9000000"/>
            <a:gd name="adj2" fmla="val 126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E41A9-E5A3-4662-BF76-0E44CE60EF07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5400000"/>
            <a:gd name="adj2" fmla="val 90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7097E-34AF-4FCD-BCDF-F9A4C60BED01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1800000"/>
            <a:gd name="adj2" fmla="val 54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924638-575F-4303-A5C3-F95A9A3397D6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19800000"/>
            <a:gd name="adj2" fmla="val 18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73399-4CD5-4B4C-A14B-24F3CFBA41AE}">
      <dsp:nvSpPr>
        <dsp:cNvPr id="0" name=""/>
        <dsp:cNvSpPr/>
      </dsp:nvSpPr>
      <dsp:spPr>
        <a:xfrm>
          <a:off x="1442319" y="366200"/>
          <a:ext cx="2471538" cy="2471538"/>
        </a:xfrm>
        <a:prstGeom prst="blockArc">
          <a:avLst>
            <a:gd name="adj1" fmla="val 16200000"/>
            <a:gd name="adj2" fmla="val 19800000"/>
            <a:gd name="adj3" fmla="val 450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3595F-7431-4FA5-859A-74984452BABA}">
      <dsp:nvSpPr>
        <dsp:cNvPr id="0" name=""/>
        <dsp:cNvSpPr/>
      </dsp:nvSpPr>
      <dsp:spPr>
        <a:xfrm>
          <a:off x="2125284" y="1049165"/>
          <a:ext cx="1105606" cy="1105606"/>
        </a:xfrm>
        <a:prstGeom prst="ellips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Рынок лизинга</a:t>
          </a:r>
        </a:p>
      </dsp:txBody>
      <dsp:txXfrm>
        <a:off x="2287196" y="1211077"/>
        <a:ext cx="781782" cy="781782"/>
      </dsp:txXfrm>
    </dsp:sp>
    <dsp:sp modelId="{DF4DA3B3-3963-48A8-953A-4B2DE7A9DB37}">
      <dsp:nvSpPr>
        <dsp:cNvPr id="0" name=""/>
        <dsp:cNvSpPr/>
      </dsp:nvSpPr>
      <dsp:spPr>
        <a:xfrm>
          <a:off x="2127359" y="7099"/>
          <a:ext cx="1101457" cy="7739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Объем и темпы роста ВВП</a:t>
          </a:r>
        </a:p>
      </dsp:txBody>
      <dsp:txXfrm>
        <a:off x="2288664" y="120438"/>
        <a:ext cx="778847" cy="547246"/>
      </dsp:txXfrm>
    </dsp:sp>
    <dsp:sp modelId="{B8E36921-50C9-4AF2-A0A0-6E7FCE819C08}">
      <dsp:nvSpPr>
        <dsp:cNvPr id="0" name=""/>
        <dsp:cNvSpPr/>
      </dsp:nvSpPr>
      <dsp:spPr>
        <a:xfrm>
          <a:off x="3032800" y="557245"/>
          <a:ext cx="1382732" cy="8815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Объемы и темпы роста инвестиций в основной капитал</a:t>
          </a:r>
        </a:p>
      </dsp:txBody>
      <dsp:txXfrm>
        <a:off x="3235296" y="686343"/>
        <a:ext cx="977740" cy="623343"/>
      </dsp:txXfrm>
    </dsp:sp>
    <dsp:sp modelId="{5DBC989A-4520-4D06-A13B-A416E5742DCC}">
      <dsp:nvSpPr>
        <dsp:cNvPr id="0" name=""/>
        <dsp:cNvSpPr/>
      </dsp:nvSpPr>
      <dsp:spPr>
        <a:xfrm>
          <a:off x="3059578" y="1803850"/>
          <a:ext cx="1329177" cy="8041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Степень износа основных фондов</a:t>
          </a:r>
        </a:p>
      </dsp:txBody>
      <dsp:txXfrm>
        <a:off x="3254231" y="1921614"/>
        <a:ext cx="939871" cy="568618"/>
      </dsp:txXfrm>
    </dsp:sp>
    <dsp:sp modelId="{72767828-23A9-4E10-B0FB-F090A39DEFCC}">
      <dsp:nvSpPr>
        <dsp:cNvPr id="0" name=""/>
        <dsp:cNvSpPr/>
      </dsp:nvSpPr>
      <dsp:spPr>
        <a:xfrm>
          <a:off x="2065638" y="2435978"/>
          <a:ext cx="1224898" cy="7477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Состояние рынка предмета лизинга</a:t>
          </a:r>
        </a:p>
      </dsp:txBody>
      <dsp:txXfrm>
        <a:off x="2245020" y="2545490"/>
        <a:ext cx="866134" cy="528773"/>
      </dsp:txXfrm>
    </dsp:sp>
    <dsp:sp modelId="{44AE0F4E-C030-41B2-92D4-D923A2B53D9E}">
      <dsp:nvSpPr>
        <dsp:cNvPr id="0" name=""/>
        <dsp:cNvSpPr/>
      </dsp:nvSpPr>
      <dsp:spPr>
        <a:xfrm>
          <a:off x="1020894" y="1784788"/>
          <a:ext cx="1222228" cy="8422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Степень финансовой автономии</a:t>
          </a:r>
        </a:p>
      </dsp:txBody>
      <dsp:txXfrm>
        <a:off x="1199885" y="1908136"/>
        <a:ext cx="864246" cy="595574"/>
      </dsp:txXfrm>
    </dsp:sp>
    <dsp:sp modelId="{6FE8B6DE-5DC8-4549-BE15-9216A6C1C834}">
      <dsp:nvSpPr>
        <dsp:cNvPr id="0" name=""/>
        <dsp:cNvSpPr/>
      </dsp:nvSpPr>
      <dsp:spPr>
        <a:xfrm>
          <a:off x="975616" y="544259"/>
          <a:ext cx="1312785" cy="9075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Размер ставок кредитования</a:t>
          </a:r>
        </a:p>
      </dsp:txBody>
      <dsp:txXfrm>
        <a:off x="1167869" y="677161"/>
        <a:ext cx="928279" cy="641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27</cp:revision>
  <dcterms:created xsi:type="dcterms:W3CDTF">2017-05-26T10:05:00Z</dcterms:created>
  <dcterms:modified xsi:type="dcterms:W3CDTF">2019-04-10T12:36:00Z</dcterms:modified>
</cp:coreProperties>
</file>