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8" w:rsidRPr="00CA34FC" w:rsidRDefault="00C16708" w:rsidP="00C16708">
      <w:pPr>
        <w:ind w:right="-15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Лесной комплекс сегодня. Взгляд молодых исследователей</w:t>
      </w:r>
      <w:r w:rsidRPr="00CA34FC">
        <w:rPr>
          <w:sz w:val="24"/>
          <w:szCs w:val="24"/>
        </w:rPr>
        <w:t xml:space="preserve"> 201</w:t>
      </w:r>
      <w:r>
        <w:rPr>
          <w:sz w:val="24"/>
          <w:szCs w:val="24"/>
        </w:rPr>
        <w:t>7. Выпуск 2</w:t>
      </w:r>
      <w:r w:rsidRPr="00CA34FC">
        <w:rPr>
          <w:sz w:val="24"/>
          <w:szCs w:val="24"/>
        </w:rPr>
        <w:t xml:space="preserve"> – международная конференция </w:t>
      </w:r>
    </w:p>
    <w:p w:rsidR="00C16708" w:rsidRPr="00CA34FC" w:rsidRDefault="00C16708" w:rsidP="00C16708">
      <w:pPr>
        <w:ind w:right="-15"/>
        <w:jc w:val="center"/>
        <w:rPr>
          <w:sz w:val="24"/>
          <w:szCs w:val="24"/>
        </w:rPr>
      </w:pPr>
      <w:r w:rsidRPr="00CA34FC">
        <w:rPr>
          <w:sz w:val="24"/>
          <w:szCs w:val="24"/>
        </w:rPr>
        <w:t>Май 26</w:t>
      </w:r>
      <w:r w:rsidRPr="00CA34FC">
        <w:rPr>
          <w:sz w:val="24"/>
          <w:szCs w:val="24"/>
          <w:lang w:eastAsia="ja-JP"/>
        </w:rPr>
        <w:t xml:space="preserve"> </w:t>
      </w:r>
      <w:r w:rsidRPr="00CA34FC">
        <w:rPr>
          <w:sz w:val="24"/>
          <w:szCs w:val="24"/>
        </w:rPr>
        <w:t>– 27, 201</w:t>
      </w:r>
      <w:r>
        <w:rPr>
          <w:sz w:val="24"/>
          <w:szCs w:val="24"/>
        </w:rPr>
        <w:t>7</w:t>
      </w:r>
      <w:r w:rsidRPr="00CA34FC">
        <w:rPr>
          <w:sz w:val="24"/>
          <w:szCs w:val="24"/>
        </w:rPr>
        <w:t>, Москва, Россия</w:t>
      </w:r>
    </w:p>
    <w:p w:rsidR="00C16708" w:rsidRDefault="00C16708" w:rsidP="00492E80">
      <w:pPr>
        <w:ind w:firstLine="709"/>
        <w:jc w:val="center"/>
        <w:rPr>
          <w:b/>
          <w:sz w:val="24"/>
          <w:szCs w:val="24"/>
        </w:rPr>
      </w:pPr>
    </w:p>
    <w:p w:rsidR="00492E80" w:rsidRPr="00492E80" w:rsidRDefault="00B66441" w:rsidP="00492E80">
      <w:pPr>
        <w:ind w:firstLine="709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Факторы, влияющие на развитие Лесопромышленного Комплекса: с</w:t>
      </w:r>
      <w:r w:rsidR="00492E80" w:rsidRPr="00492E80">
        <w:rPr>
          <w:rFonts w:eastAsia="Calibri"/>
          <w:b/>
          <w:bCs/>
          <w:sz w:val="24"/>
          <w:szCs w:val="24"/>
        </w:rPr>
        <w:t>оциальные</w:t>
      </w:r>
    </w:p>
    <w:p w:rsidR="00492E80" w:rsidRPr="00374D9A" w:rsidRDefault="00492E80" w:rsidP="00492E80">
      <w:pPr>
        <w:jc w:val="right"/>
        <w:rPr>
          <w:b/>
          <w:sz w:val="24"/>
          <w:szCs w:val="24"/>
        </w:rPr>
      </w:pPr>
      <w:r w:rsidRPr="00374D9A">
        <w:rPr>
          <w:b/>
          <w:sz w:val="24"/>
          <w:szCs w:val="24"/>
        </w:rPr>
        <w:t xml:space="preserve">Гаврилова Татьяна Валерьевна. </w:t>
      </w:r>
    </w:p>
    <w:p w:rsidR="00492E80" w:rsidRPr="00C16708" w:rsidRDefault="00492E80" w:rsidP="00492E80">
      <w:pPr>
        <w:ind w:firstLine="709"/>
        <w:jc w:val="both"/>
        <w:rPr>
          <w:sz w:val="24"/>
          <w:szCs w:val="24"/>
        </w:rPr>
      </w:pPr>
    </w:p>
    <w:p w:rsidR="00492E80" w:rsidRPr="00C16708" w:rsidRDefault="00B66441" w:rsidP="00492E80">
      <w:pPr>
        <w:ind w:firstLine="709"/>
        <w:jc w:val="both"/>
        <w:rPr>
          <w:sz w:val="24"/>
          <w:szCs w:val="24"/>
        </w:rPr>
      </w:pPr>
      <w:r w:rsidRPr="00C16708">
        <w:rPr>
          <w:b/>
          <w:sz w:val="24"/>
          <w:szCs w:val="24"/>
        </w:rPr>
        <w:t>Ключевые слова:</w:t>
      </w:r>
      <w:r w:rsidRPr="00C16708">
        <w:rPr>
          <w:sz w:val="24"/>
          <w:szCs w:val="24"/>
        </w:rPr>
        <w:t xml:space="preserve"> незаконные рубки, лесная охрана, оценка лесных ресурсов</w:t>
      </w:r>
    </w:p>
    <w:p w:rsidR="00492E80" w:rsidRPr="00492E80" w:rsidRDefault="00492E80" w:rsidP="00492E80">
      <w:pPr>
        <w:ind w:firstLine="709"/>
        <w:jc w:val="both"/>
        <w:rPr>
          <w:color w:val="FF0000"/>
          <w:sz w:val="24"/>
          <w:szCs w:val="24"/>
        </w:rPr>
      </w:pPr>
    </w:p>
    <w:p w:rsidR="00492E80" w:rsidRPr="00492E80" w:rsidRDefault="00492E80" w:rsidP="00492E80">
      <w:pPr>
        <w:ind w:firstLine="709"/>
        <w:jc w:val="both"/>
        <w:rPr>
          <w:rFonts w:eastAsia="Calibr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Незаконные рубки являются одной из самых острых проблем российского лесного сектора. По различным данным, на них приходится от 10 до 35% всей лесозаготовки в стране. В отдельных регионах России нелегальная заготовка </w:t>
      </w:r>
      <w:proofErr w:type="gramStart"/>
      <w:r w:rsidRPr="00492E80">
        <w:rPr>
          <w:sz w:val="24"/>
          <w:szCs w:val="24"/>
        </w:rPr>
        <w:t>древесины  либо</w:t>
      </w:r>
      <w:proofErr w:type="gramEnd"/>
      <w:r w:rsidRPr="00492E80">
        <w:rPr>
          <w:sz w:val="24"/>
          <w:szCs w:val="24"/>
        </w:rPr>
        <w:t xml:space="preserve"> сомнительное ее происхождение, не подтвержденное официальными документами достигает 50%.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Незаконная рубка лесов и нелегальный оборот заготовленной древесины наносят огромный ущерб </w:t>
      </w:r>
      <w:r w:rsidR="00037EA5" w:rsidRPr="00492E80">
        <w:rPr>
          <w:sz w:val="24"/>
          <w:szCs w:val="24"/>
        </w:rPr>
        <w:t>экономике</w:t>
      </w:r>
      <w:r w:rsidRPr="00492E80">
        <w:rPr>
          <w:sz w:val="24"/>
          <w:szCs w:val="24"/>
        </w:rPr>
        <w:t xml:space="preserve">, </w:t>
      </w:r>
      <w:r w:rsidR="00037EA5" w:rsidRPr="00492E80">
        <w:rPr>
          <w:sz w:val="24"/>
          <w:szCs w:val="24"/>
        </w:rPr>
        <w:t>ухудшают</w:t>
      </w:r>
      <w:r w:rsidRPr="00492E80">
        <w:rPr>
          <w:sz w:val="24"/>
          <w:szCs w:val="24"/>
        </w:rPr>
        <w:t xml:space="preserve"> имидж </w:t>
      </w:r>
      <w:r w:rsidR="00037EA5" w:rsidRPr="00492E80">
        <w:rPr>
          <w:sz w:val="24"/>
          <w:szCs w:val="24"/>
        </w:rPr>
        <w:t>лесной</w:t>
      </w:r>
      <w:r w:rsidRPr="00492E80">
        <w:rPr>
          <w:sz w:val="24"/>
          <w:szCs w:val="24"/>
        </w:rPr>
        <w:t xml:space="preserve"> промышленности России и иностранных государств - потребителей российского круглого леса. Коррупция, нелегальные рубки и торговля нелегально заготовленной древесиной широко распространены в стране, но особенно актуальны для приграничных районов северо-запада, Восточной Сибири и Дальнего Востока. Основной потребитель такого леса - Финляндия и Китай.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Прежде чем говорить о причинах, объёмах и мерах борьбы с нелегальными рубками, необходимо уточнить сам термин. В узком понимании нелегальные рубки - это рубки, проводимые без разрешительных документов. Согласно широкому определению нелегальные рубки включают в себя и нарушения, связанные с правилами ведения лесного хозяйства.</w:t>
      </w:r>
    </w:p>
    <w:p w:rsidR="00907EBA" w:rsidRPr="00492E80" w:rsidRDefault="00037EA5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Общепринятым</w:t>
      </w:r>
      <w:r w:rsidR="00907EBA" w:rsidRPr="00492E80">
        <w:rPr>
          <w:sz w:val="24"/>
          <w:szCs w:val="24"/>
        </w:rPr>
        <w:t xml:space="preserve"> </w:t>
      </w:r>
      <w:r w:rsidRPr="00492E80">
        <w:rPr>
          <w:sz w:val="24"/>
          <w:szCs w:val="24"/>
        </w:rPr>
        <w:t>определением</w:t>
      </w:r>
      <w:r w:rsidR="00907EBA" w:rsidRPr="00492E80">
        <w:rPr>
          <w:sz w:val="24"/>
          <w:szCs w:val="24"/>
        </w:rPr>
        <w:t xml:space="preserve"> </w:t>
      </w:r>
      <w:r w:rsidRPr="00492E80">
        <w:rPr>
          <w:sz w:val="24"/>
          <w:szCs w:val="24"/>
        </w:rPr>
        <w:t>незаконной</w:t>
      </w:r>
      <w:r w:rsidR="00907EBA" w:rsidRPr="00492E80">
        <w:rPr>
          <w:sz w:val="24"/>
          <w:szCs w:val="24"/>
        </w:rPr>
        <w:t xml:space="preserve"> рубки является определение, зафиксированное в постановление Пленума Верховного суда Российской Федерации от 5 ноября 1998 г. № 14 «О практике применения судами законодательства об ответственности за экологические правонарушения». В данном документе отмечено, что </w:t>
      </w:r>
      <w:r w:rsidRPr="00492E80">
        <w:rPr>
          <w:sz w:val="24"/>
          <w:szCs w:val="24"/>
        </w:rPr>
        <w:t>незаконная</w:t>
      </w:r>
      <w:r w:rsidR="00907EBA" w:rsidRPr="00492E80">
        <w:rPr>
          <w:sz w:val="24"/>
          <w:szCs w:val="24"/>
        </w:rPr>
        <w:t xml:space="preserve"> рубка - это рубка деревьев, кустарников и лиан без лесорубочного билета, ордера или рубка по лесорубочному билету, ордеру, выданному с нарушением действующих правил рубок, а также рубка, осуществляемая не на том участке или за его границами, сверх установленного количества, не тех пород или не подлежащих рубке деревьев, кустарников и лиан, как указано в лесорубочном билете, ордере, до или после установленных в лесорубочном билете, ордере сроков рубки, рубку деревьев, кустарников и лиан, запрещенных к рубке Правилами отпуска древесины на корню в лесах Российской Федерации, но данное постановление в настоящее время утратило свою силу.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Однако международного определения, что такое нелегальные рубки не существует. Например, на юге США считается законной заготовка древесины без одобренного правительством плана развития лесного хозяйства. Но тоже самое противозаконно например в Бразилии. В некоторых странах низкий уровень нелегальных рубок может быть просто из-за недостатков лесного законодательства (в основном странах с недостаточной практикой лесоводства. В качестве универсального определения, к нелегальным рубкам относят заготовку древесины, ее транспортировку, покупку или продажу с нарушением законов.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Что же является основными причинами незаконной вырубки лесов? Причин много. Рассмотрим основные из них, классифицируя по областям.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К социально - </w:t>
      </w:r>
      <w:r w:rsidR="00037EA5" w:rsidRPr="00492E80">
        <w:rPr>
          <w:sz w:val="24"/>
          <w:szCs w:val="24"/>
        </w:rPr>
        <w:t>экономическим</w:t>
      </w:r>
      <w:r w:rsidRPr="00492E80">
        <w:rPr>
          <w:sz w:val="24"/>
          <w:szCs w:val="24"/>
        </w:rPr>
        <w:t xml:space="preserve"> причинам можно отнести: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устойчивый рост древесины на внешнем и внутреннем рынках;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lastRenderedPageBreak/>
        <w:t>разница в ценах на древесину на внутреннем и внешнем рынках и как следствие, высокая доходность незаконных заготовок;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бедность и безработица (особенно эта причина остро стоит для сельского населения, жителей лесных деревень и поселков);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низкий уровень дохода у населения.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К правовым причинам относят: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несовершенство лесного, уголовного, административного, таможенного законодательства;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неэффективность лесной охраны или ее отсутствие, нехватка полномочий для достаточной охраны лесов или неправильная ее организация.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Выделяют также ряд межотраслевых и отраслевых причин незаконных рубок: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недостаточная точность оценки лесных ресурсов;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proofErr w:type="gramStart"/>
      <w:r w:rsidRPr="00492E80">
        <w:rPr>
          <w:sz w:val="24"/>
          <w:szCs w:val="24"/>
        </w:rPr>
        <w:t>низкая</w:t>
      </w:r>
      <w:proofErr w:type="gramEnd"/>
      <w:r w:rsidRPr="00492E80">
        <w:rPr>
          <w:sz w:val="24"/>
          <w:szCs w:val="24"/>
        </w:rPr>
        <w:t xml:space="preserve"> эффективность контроля за движением древесины от лесосеки к потребителю;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отсутствие межведомственного взаимодействия по предотвращению незаконных рубок и нелегального оборота древесины.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Главной же причиной незаконных рубок всегда была и остается бедность и нищета людей в лесных деревнях и поселках, и как следствие безработица. Чаще всего людей толкает на различные правонарушения, в том числе незаконные рубки, неспособность найти законные способы, чтобы прокормить себя и семью, и отсутствие у них средств на переселение в более благополучное место. Ни одна страна в мире не искоренила незаконные рубки, не преодолев бедность сельского населения, сколь бы жесткими наказания за эти правонарушения ни были.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Также </w:t>
      </w:r>
      <w:r w:rsidR="00037EA5" w:rsidRPr="00492E80">
        <w:rPr>
          <w:sz w:val="24"/>
          <w:szCs w:val="24"/>
        </w:rPr>
        <w:t>необходимо</w:t>
      </w:r>
      <w:r w:rsidRPr="00492E80">
        <w:rPr>
          <w:sz w:val="24"/>
          <w:szCs w:val="24"/>
        </w:rPr>
        <w:t xml:space="preserve"> отметить и причину </w:t>
      </w:r>
      <w:r w:rsidR="00037EA5" w:rsidRPr="00492E80">
        <w:rPr>
          <w:sz w:val="24"/>
          <w:szCs w:val="24"/>
        </w:rPr>
        <w:t>невыполнимых</w:t>
      </w:r>
      <w:r w:rsidRPr="00492E80">
        <w:rPr>
          <w:sz w:val="24"/>
          <w:szCs w:val="24"/>
        </w:rPr>
        <w:t xml:space="preserve"> или </w:t>
      </w:r>
      <w:r w:rsidR="00037EA5" w:rsidRPr="00492E80">
        <w:rPr>
          <w:sz w:val="24"/>
          <w:szCs w:val="24"/>
        </w:rPr>
        <w:t>противоречивых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требований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лесного</w:t>
      </w:r>
      <w:r w:rsidRPr="00492E80">
        <w:rPr>
          <w:sz w:val="24"/>
          <w:szCs w:val="24"/>
        </w:rPr>
        <w:t xml:space="preserve"> законодательства, и связанную с ними коррупционную нагрузку на законных лeсопользователей. Данная проблема </w:t>
      </w:r>
      <w:r w:rsidR="00037EA5" w:rsidRPr="00492E80">
        <w:rPr>
          <w:sz w:val="24"/>
          <w:szCs w:val="24"/>
        </w:rPr>
        <w:t>значительно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подавляет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развитие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законного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лесного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бизнеса</w:t>
      </w:r>
      <w:r w:rsidRPr="00492E80">
        <w:rPr>
          <w:sz w:val="24"/>
          <w:szCs w:val="24"/>
        </w:rPr>
        <w:t xml:space="preserve"> и </w:t>
      </w:r>
      <w:r w:rsidR="00037EA5" w:rsidRPr="00492E80">
        <w:rPr>
          <w:sz w:val="24"/>
          <w:szCs w:val="24"/>
        </w:rPr>
        <w:t>способствует</w:t>
      </w:r>
      <w:r w:rsidRPr="00492E80">
        <w:rPr>
          <w:sz w:val="24"/>
          <w:szCs w:val="24"/>
        </w:rPr>
        <w:t xml:space="preserve"> все большему </w:t>
      </w:r>
      <w:r w:rsidR="00037EA5" w:rsidRPr="00492E80">
        <w:rPr>
          <w:sz w:val="24"/>
          <w:szCs w:val="24"/>
        </w:rPr>
        <w:t>развитию</w:t>
      </w:r>
      <w:r w:rsidRPr="00492E80">
        <w:rPr>
          <w:sz w:val="24"/>
          <w:szCs w:val="24"/>
        </w:rPr>
        <w:t xml:space="preserve"> </w:t>
      </w:r>
      <w:r w:rsidR="00037EA5" w:rsidRPr="00492E80">
        <w:rPr>
          <w:sz w:val="24"/>
          <w:szCs w:val="24"/>
        </w:rPr>
        <w:t>незаконного</w:t>
      </w:r>
      <w:r w:rsidRPr="00492E80">
        <w:rPr>
          <w:sz w:val="24"/>
          <w:szCs w:val="24"/>
        </w:rPr>
        <w:t>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Прежде чем планировать организационно-правовые меры по борьбе с незаконными рубками, нужно определить, на какие виды незаконных рубок будет ориентирована эта борьба. В России в настоящее время  условно выделяются три основных типа незаконных рубок (границы между этими типами условны).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1. Самовольные рубки, которые осуществляются гражданами для собственных нужд, для мелкой торговли или бартера в пределах населенного пункта, также для собственных нужд. Годовой объем этих рубок приблизительно оценивался</w:t>
      </w:r>
      <w:r w:rsidR="00386721">
        <w:rPr>
          <w:sz w:val="24"/>
          <w:szCs w:val="24"/>
        </w:rPr>
        <w:t>,</w:t>
      </w:r>
      <w:r w:rsidRPr="00492E80">
        <w:rPr>
          <w:sz w:val="24"/>
          <w:szCs w:val="24"/>
        </w:rPr>
        <w:t xml:space="preserve"> как минимум в 20 миллионов кубометров. Эти рубки в основном связаны с обеспечением жизненно важных потребностей населения таких как отопление, мелкое строительство и ремонт, в связи с чем их ликвидировать невозможно - но необходимо принять меры к их упорядочению.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2. Самовольные рубки, которые осуществляются гражданами и предпринимателями для продажи или переработки заготовленной древесины, то есть воровство леса с целью получения дохода. Годовой объем этих незаконных рубок можно оценивается пр</w:t>
      </w:r>
      <w:r w:rsidR="00386721">
        <w:rPr>
          <w:sz w:val="24"/>
          <w:szCs w:val="24"/>
        </w:rPr>
        <w:t>иблизительно</w:t>
      </w:r>
      <w:r w:rsidRPr="00492E80">
        <w:rPr>
          <w:sz w:val="24"/>
          <w:szCs w:val="24"/>
        </w:rPr>
        <w:t xml:space="preserve"> в 10 миллионов кубометров.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3. Рубки, которые проводятся на основании разрешительных документов, но с явными грубыми нарушениями действующих правил. К данному виду нарушений можно отнести заготовку древесины под видом санитарных рубок, рубку лучших деревьев под видом ухода за лесом, сплошные рубки в водоохранных зонах, рубки, нарушающие режим особо охраняемых природных территорий, и другие. Годовой объем древесины, заготавливаемой этими рубками, приблизительно оценивается в 20 миллионов кубометров. Ущерб, наносимый этими рубками, связан не только с неучтенной заготовкой древесины, но и расстройством оставляемых после них лесных насаждений. Леса, подвергшиеся подобным "санитарным рубкам" или "уходу" (а это в основном лучшие </w:t>
      </w:r>
      <w:r w:rsidRPr="00492E80">
        <w:rPr>
          <w:sz w:val="24"/>
          <w:szCs w:val="24"/>
        </w:rPr>
        <w:lastRenderedPageBreak/>
        <w:t>деревья или лучшие насаждения), в основном, теряют биологическую устойчивость и продуктивность, и могут надолго выбыть из хозяйственного использования.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Именно незаконные рубки третьего типа причиняют максимальный вред лесам и лесному хозяйству России. Они наносят огромный материальный ущерб лесам и ведут к деградации всего лесного хозяйства вплоть до его полного исчезновения.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К сожалению, государственные органы часто вообще незаконные рубки третьего типа не рассматривают как незаконные - происходит смешения понятий "незаконная рубка" и "самовольная рубка". Поэтому в большинстве регионов принимаемые меры по борьбе с незаконными рубками оказываются направленными против самовольных рубок первого и второго типов, которые обычно играют не главную роль в разорении лесов, и являются не основными источниками коммерческой древесины незаконного происхождение.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Государство признает, что в России проблема нелегальных лесозаготовок и торговли лесом имеет существенные негативные последствия для многих сфер деятельности и принимает определенные меры.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 Российская Федерация инициировала процесс ENA FLEG (Европейско</w:t>
      </w:r>
      <w:r w:rsidR="00037EA5">
        <w:rPr>
          <w:sz w:val="24"/>
          <w:szCs w:val="24"/>
        </w:rPr>
        <w:t>-</w:t>
      </w:r>
      <w:r w:rsidRPr="00492E80">
        <w:rPr>
          <w:sz w:val="24"/>
          <w:szCs w:val="24"/>
        </w:rPr>
        <w:t xml:space="preserve">североазиатский процесс по совершенствованию практики </w:t>
      </w:r>
      <w:proofErr w:type="spellStart"/>
      <w:r w:rsidRPr="00492E80">
        <w:rPr>
          <w:sz w:val="24"/>
          <w:szCs w:val="24"/>
        </w:rPr>
        <w:t>правоприменения</w:t>
      </w:r>
      <w:proofErr w:type="spellEnd"/>
      <w:r w:rsidRPr="00492E80">
        <w:rPr>
          <w:sz w:val="24"/>
          <w:szCs w:val="24"/>
        </w:rPr>
        <w:t xml:space="preserve"> и управления в лесном секторе. Россия осуществляет ряд мероприятий в рамках взятых на себя обязательств: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 xml:space="preserve">1) активно участвует в международных совещаниях по обсуждению проблемы нелегальной лесозаготовки; 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2) разрабатывает и внедряет систему мер по отслеживанию древесины;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3) осуществляет дистанционный мониторинг лесов с применением аэрокосмических методов и ГИС - технологий, организует выездные собрания для рассмотрения результатов мониторинга в регионах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4) проводит проверки состояния лесного фонда и организацию лесопользования в субъектах РФ.</w:t>
      </w:r>
    </w:p>
    <w:p w:rsidR="00907EBA" w:rsidRPr="00C16708" w:rsidRDefault="00907EBA" w:rsidP="00492E80">
      <w:pPr>
        <w:ind w:firstLine="709"/>
        <w:jc w:val="both"/>
        <w:rPr>
          <w:sz w:val="24"/>
          <w:szCs w:val="24"/>
        </w:rPr>
      </w:pPr>
      <w:r w:rsidRPr="00C16708">
        <w:rPr>
          <w:sz w:val="24"/>
          <w:szCs w:val="24"/>
        </w:rPr>
        <w:t>Россия реализует и программы по предотвращению незаконного оборота древесины на среднесрочную перспективу. Например, М</w:t>
      </w:r>
      <w:r w:rsidR="00386721" w:rsidRPr="00C16708">
        <w:rPr>
          <w:sz w:val="24"/>
          <w:szCs w:val="24"/>
        </w:rPr>
        <w:t>инистерством природных ресурсов</w:t>
      </w:r>
      <w:r w:rsidRPr="00C16708">
        <w:rPr>
          <w:sz w:val="24"/>
          <w:szCs w:val="24"/>
        </w:rPr>
        <w:t xml:space="preserve"> РФ </w:t>
      </w:r>
      <w:r w:rsidR="00386721" w:rsidRPr="00C16708">
        <w:rPr>
          <w:sz w:val="24"/>
          <w:szCs w:val="24"/>
        </w:rPr>
        <w:t xml:space="preserve">ежегодно утверждается план </w:t>
      </w:r>
      <w:r w:rsidRPr="00C16708">
        <w:rPr>
          <w:sz w:val="24"/>
          <w:szCs w:val="24"/>
        </w:rPr>
        <w:t>по предотвращению незаконной заготовки и оборота древесины в Российской Федерации</w:t>
      </w:r>
      <w:r w:rsidR="00386721" w:rsidRPr="00C16708">
        <w:rPr>
          <w:sz w:val="24"/>
          <w:szCs w:val="24"/>
        </w:rPr>
        <w:t>, также функционирует</w:t>
      </w:r>
      <w:r w:rsidRPr="00C16708">
        <w:rPr>
          <w:sz w:val="24"/>
          <w:szCs w:val="24"/>
        </w:rPr>
        <w:t xml:space="preserve"> Комиссия по предотвращению незаконной заготовки и оборота древесины</w:t>
      </w:r>
      <w:r w:rsidR="00386721" w:rsidRPr="00C16708">
        <w:rPr>
          <w:sz w:val="24"/>
          <w:szCs w:val="24"/>
        </w:rPr>
        <w:t xml:space="preserve"> и общественный совет при Федеральном агентстве лесного хозяйства</w:t>
      </w:r>
      <w:r w:rsidRPr="00C16708">
        <w:rPr>
          <w:sz w:val="24"/>
          <w:szCs w:val="24"/>
        </w:rPr>
        <w:t>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Меры по борьбе с нелегальным оборотом древесины активно ведет и поддерживает и Всемирный фонд дикой природы (WWF). Одним из ключевых направлений деятельности WWF стала деятельность по сокращению объемов нелегальной заготовки леса на национальном и региональном уровне. Работа по этому направлению ведётся по проекту в рамках партнерства WWF-IKEA. В рамках этого направления</w:t>
      </w:r>
      <w:r w:rsidR="00F62BCF" w:rsidRPr="00492E80">
        <w:rPr>
          <w:sz w:val="24"/>
          <w:szCs w:val="24"/>
        </w:rPr>
        <w:t xml:space="preserve"> </w:t>
      </w:r>
      <w:r w:rsidRPr="00492E80">
        <w:rPr>
          <w:sz w:val="24"/>
          <w:szCs w:val="24"/>
        </w:rPr>
        <w:t xml:space="preserve">WWF проводит:  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изучение схем перемещения экспортируемой древесины;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анализирует официальные данных по объемам поставок леса;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анализирует породный состав экспортируемой древесины на предмет наличия ценных пород;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анализирует деятельность компаний лесного сектора и их экологическую политику.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Несмотря на активную борьбу с незаконной рубкой леса и нелегальным оборотом древесины значительными сохраняются объемы незаконно заготовленной древесины в Иркутской области (265,8 тыс. куб. м), Красноярском (145,1 тыс. куб. м), Пермском (82,9 тыс. куб. м) краях, Свердловской (79,6 тыс. куб. м), Архангельской (</w:t>
      </w:r>
      <w:proofErr w:type="gramStart"/>
      <w:r w:rsidRPr="00492E80">
        <w:rPr>
          <w:sz w:val="24"/>
          <w:szCs w:val="24"/>
        </w:rPr>
        <w:t>75,6тыс.куб.м</w:t>
      </w:r>
      <w:proofErr w:type="gramEnd"/>
      <w:r w:rsidRPr="00492E80">
        <w:rPr>
          <w:sz w:val="24"/>
          <w:szCs w:val="24"/>
        </w:rPr>
        <w:t>) областях, Приморском (61,0 тыс. куб. м), Хабаровском (53,4 тыс. куб. м) краях. Положительные результаты по снижению объемов незаконных рубок наблюдаются в Брянской, Владимирской, Костромской, Ярославской, Смоленской, Ленинградской, Вологодской, Ульяновской, Кировской, Амурской, Нижегородской о</w:t>
      </w:r>
      <w:r w:rsidR="00386721">
        <w:rPr>
          <w:sz w:val="24"/>
          <w:szCs w:val="24"/>
        </w:rPr>
        <w:t>бластях и других (данные за 2015</w:t>
      </w:r>
      <w:r w:rsidRPr="00492E80">
        <w:rPr>
          <w:sz w:val="24"/>
          <w:szCs w:val="24"/>
        </w:rPr>
        <w:t xml:space="preserve"> год).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lastRenderedPageBreak/>
        <w:t>Проанализировав основные причины, виды и проводящиеся мероприятия по борьбе с незаконной рубкой леса и нелегальным оборотом древесины, можно определить ряд мер, способствующих быстрому сокращению объемов незаконных рубок в ближайшие годы. В частности, необходимо сделать следующее: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бороться с социальным неблагополучием жителей лесных деревень и поселков, и сельского населения в целом (безработицей, бедностью);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реорганизовать и повысить эффективности работы Государственной лесной охраны;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внедрить эффективных систем за происхождением древесины;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повысить взаимодействия контролирующих структур;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создать эффективные пути сообщения «лесосека - покупатель»;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сформировать экспертную группу для ревизии важнейших нормативно-правовых актов лесного хозяйства на предмет выявления явных ошибок, положений, которые способствуют развитию коррупции или препятствуют развитию малого бизнеса, и других, нуждающихся в незамедлительном исправлении, с внесением и утверждением соответствующих изменений;</w:t>
      </w:r>
    </w:p>
    <w:p w:rsidR="00907EBA" w:rsidRPr="00492E80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повысить ответственность (как административную, так и уголовную) за незаконный оборот леса.</w:t>
      </w:r>
    </w:p>
    <w:p w:rsidR="00907EBA" w:rsidRDefault="00907EBA" w:rsidP="00492E80">
      <w:pPr>
        <w:ind w:firstLine="709"/>
        <w:jc w:val="both"/>
        <w:rPr>
          <w:sz w:val="24"/>
          <w:szCs w:val="24"/>
        </w:rPr>
      </w:pPr>
      <w:r w:rsidRPr="00492E80">
        <w:rPr>
          <w:sz w:val="24"/>
          <w:szCs w:val="24"/>
        </w:rPr>
        <w:t>Несомненно, что с учетом отмеченных мер, совместными усилиями заинтересованных в наведение порядка в лесном секторе сторон удастся добиться желаемого результата.</w:t>
      </w:r>
    </w:p>
    <w:p w:rsidR="00C16708" w:rsidRDefault="00C16708" w:rsidP="00C1670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Список источников литературы </w:t>
      </w:r>
    </w:p>
    <w:p w:rsidR="003C76A9" w:rsidRPr="003C76A9" w:rsidRDefault="003C76A9" w:rsidP="003C76A9">
      <w:pPr>
        <w:numPr>
          <w:ilvl w:val="0"/>
          <w:numId w:val="1"/>
        </w:numPr>
        <w:jc w:val="both"/>
        <w:rPr>
          <w:sz w:val="24"/>
          <w:szCs w:val="24"/>
        </w:rPr>
      </w:pPr>
      <w:r w:rsidRPr="003C76A9">
        <w:rPr>
          <w:sz w:val="24"/>
          <w:szCs w:val="24"/>
        </w:rPr>
        <w:t>Тихомиров Е. А. Правила оформления статей на международную конференцию «Лесной комплекс сегодня. Взгляд молодых исследователей» 2017 // международная конференция «Лесной комплекс сегодня. Взгляд молодых исследователей» 2017. - 2017, Москва, Россия. С. 1-3</w:t>
      </w:r>
    </w:p>
    <w:p w:rsidR="003C76A9" w:rsidRPr="003C76A9" w:rsidRDefault="003C76A9" w:rsidP="003C76A9">
      <w:pPr>
        <w:numPr>
          <w:ilvl w:val="0"/>
          <w:numId w:val="1"/>
        </w:numPr>
        <w:jc w:val="both"/>
        <w:rPr>
          <w:sz w:val="24"/>
          <w:szCs w:val="24"/>
        </w:rPr>
      </w:pPr>
      <w:r w:rsidRPr="003C76A9">
        <w:rPr>
          <w:sz w:val="24"/>
          <w:szCs w:val="24"/>
        </w:rPr>
        <w:t xml:space="preserve">Гаврилова Т. В., Быковский М. А. Степанов С. В. Особенности реализации инвестиционного проекта комплексной переработки древесного сырья// Вестник Московского государственного университета леса - Лесной вестник. М. МГУЛ, </w:t>
      </w:r>
      <w:proofErr w:type="gramStart"/>
      <w:r w:rsidRPr="003C76A9">
        <w:rPr>
          <w:sz w:val="24"/>
          <w:szCs w:val="24"/>
        </w:rPr>
        <w:t>2012.-</w:t>
      </w:r>
      <w:proofErr w:type="gramEnd"/>
      <w:r w:rsidRPr="003C76A9">
        <w:rPr>
          <w:sz w:val="24"/>
          <w:szCs w:val="24"/>
        </w:rPr>
        <w:t>№4(87).-с. 192-196</w:t>
      </w:r>
    </w:p>
    <w:p w:rsidR="003C76A9" w:rsidRPr="003C76A9" w:rsidRDefault="003C76A9" w:rsidP="003C76A9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3C76A9">
        <w:rPr>
          <w:sz w:val="24"/>
          <w:szCs w:val="24"/>
          <w:lang w:val="en-US"/>
        </w:rPr>
        <w:t>Gavrilova</w:t>
      </w:r>
      <w:proofErr w:type="spellEnd"/>
      <w:r w:rsidRPr="003C76A9">
        <w:rPr>
          <w:sz w:val="24"/>
          <w:szCs w:val="24"/>
          <w:lang w:val="en-US"/>
        </w:rPr>
        <w:t xml:space="preserve"> T. V. Limitation </w:t>
      </w:r>
      <w:proofErr w:type="gramStart"/>
      <w:r w:rsidRPr="003C76A9">
        <w:rPr>
          <w:sz w:val="24"/>
          <w:szCs w:val="24"/>
          <w:lang w:val="en-US"/>
        </w:rPr>
        <w:t xml:space="preserve">of  </w:t>
      </w:r>
      <w:proofErr w:type="spellStart"/>
      <w:r w:rsidRPr="003C76A9">
        <w:rPr>
          <w:sz w:val="24"/>
          <w:szCs w:val="24"/>
          <w:lang w:val="en-US"/>
        </w:rPr>
        <w:t>technogenic</w:t>
      </w:r>
      <w:proofErr w:type="spellEnd"/>
      <w:proofErr w:type="gramEnd"/>
      <w:r w:rsidR="009328FD">
        <w:rPr>
          <w:sz w:val="24"/>
          <w:szCs w:val="24"/>
          <w:lang w:val="en-US"/>
        </w:rPr>
        <w:t xml:space="preserve"> type of economic development</w:t>
      </w:r>
      <w:r w:rsidR="009328FD" w:rsidRPr="009328FD">
        <w:rPr>
          <w:sz w:val="24"/>
          <w:szCs w:val="24"/>
          <w:lang w:val="en-US"/>
        </w:rPr>
        <w:t>//</w:t>
      </w:r>
      <w:r w:rsidRPr="003C76A9">
        <w:rPr>
          <w:sz w:val="24"/>
          <w:szCs w:val="24"/>
          <w:lang w:val="en-US"/>
        </w:rPr>
        <w:t xml:space="preserve"> Forest complex today, view of young researchers: forest industry and engineering, landscape architecture, woodworking technology, management and economics: Proceedings of the International scientific and practical conference. Volume 1. – St. Louis, Missouri, USA: </w:t>
      </w:r>
      <w:proofErr w:type="gramStart"/>
      <w:r w:rsidRPr="003C76A9">
        <w:rPr>
          <w:sz w:val="24"/>
          <w:szCs w:val="24"/>
          <w:lang w:val="en-US"/>
        </w:rPr>
        <w:t>S .</w:t>
      </w:r>
      <w:proofErr w:type="gramEnd"/>
      <w:r w:rsidRPr="003C76A9">
        <w:rPr>
          <w:sz w:val="24"/>
          <w:szCs w:val="24"/>
          <w:lang w:val="en-US"/>
        </w:rPr>
        <w:t xml:space="preserve"> – 287-296 p.</w:t>
      </w:r>
    </w:p>
    <w:p w:rsidR="00C16708" w:rsidRPr="009328FD" w:rsidRDefault="00C16708" w:rsidP="00492E80">
      <w:pPr>
        <w:ind w:firstLine="709"/>
        <w:jc w:val="both"/>
        <w:rPr>
          <w:sz w:val="24"/>
          <w:szCs w:val="24"/>
          <w:lang w:val="en-US"/>
        </w:rPr>
      </w:pPr>
    </w:p>
    <w:sectPr w:rsidR="00C16708" w:rsidRPr="009328FD" w:rsidSect="0026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31E6"/>
    <w:multiLevelType w:val="hybridMultilevel"/>
    <w:tmpl w:val="FCD0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66F4"/>
    <w:rsid w:val="00037EA5"/>
    <w:rsid w:val="0007450F"/>
    <w:rsid w:val="00105726"/>
    <w:rsid w:val="00157FEB"/>
    <w:rsid w:val="001D66F4"/>
    <w:rsid w:val="002656C9"/>
    <w:rsid w:val="002A636F"/>
    <w:rsid w:val="00374D9A"/>
    <w:rsid w:val="00386721"/>
    <w:rsid w:val="003C76A9"/>
    <w:rsid w:val="00492E80"/>
    <w:rsid w:val="004D25DC"/>
    <w:rsid w:val="007A6862"/>
    <w:rsid w:val="008421C8"/>
    <w:rsid w:val="00907EBA"/>
    <w:rsid w:val="00914B23"/>
    <w:rsid w:val="0091723D"/>
    <w:rsid w:val="009328FD"/>
    <w:rsid w:val="00B02F62"/>
    <w:rsid w:val="00B66441"/>
    <w:rsid w:val="00BF2DDE"/>
    <w:rsid w:val="00C16708"/>
    <w:rsid w:val="00C2709D"/>
    <w:rsid w:val="00C611F2"/>
    <w:rsid w:val="00CB42B0"/>
    <w:rsid w:val="00DB7070"/>
    <w:rsid w:val="00DD6578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28F7-9677-41AC-842B-E124D8B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62"/>
  </w:style>
  <w:style w:type="paragraph" w:styleId="1">
    <w:name w:val="heading 1"/>
    <w:basedOn w:val="a"/>
    <w:link w:val="10"/>
    <w:uiPriority w:val="9"/>
    <w:qFormat/>
    <w:rsid w:val="008421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1C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21C8"/>
    <w:rPr>
      <w:b/>
      <w:bCs/>
    </w:rPr>
  </w:style>
  <w:style w:type="paragraph" w:styleId="a4">
    <w:name w:val="List Paragraph"/>
    <w:basedOn w:val="a"/>
    <w:uiPriority w:val="34"/>
    <w:qFormat/>
    <w:rsid w:val="0084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18</cp:revision>
  <dcterms:created xsi:type="dcterms:W3CDTF">2017-03-30T10:24:00Z</dcterms:created>
  <dcterms:modified xsi:type="dcterms:W3CDTF">2019-04-10T12:28:00Z</dcterms:modified>
</cp:coreProperties>
</file>